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A8DD7" w14:textId="77777777" w:rsidR="00702EE7" w:rsidRPr="00D43D83" w:rsidRDefault="00000000">
      <w:pPr>
        <w:spacing w:after="120"/>
        <w:jc w:val="center"/>
        <w:rPr>
          <w:rFonts w:asciiTheme="majorBidi" w:hAnsiTheme="majorBidi" w:cstheme="majorBidi"/>
          <w:sz w:val="24"/>
          <w:szCs w:val="24"/>
        </w:rPr>
      </w:pPr>
      <w:r w:rsidRPr="00D43D83">
        <w:rPr>
          <w:rFonts w:asciiTheme="majorBidi" w:hAnsiTheme="majorBidi" w:cstheme="majorBidi"/>
          <w:b/>
          <w:bCs/>
          <w:color w:val="C9A227"/>
          <w:sz w:val="24"/>
          <w:szCs w:val="24"/>
        </w:rPr>
        <w:t>ERASMUS+ KA122-SCH  ·  PROIECTUL ECOS</w:t>
      </w:r>
    </w:p>
    <w:p w14:paraId="0A303A3D" w14:textId="77777777" w:rsidR="00702EE7" w:rsidRPr="00D43D83" w:rsidRDefault="00000000">
      <w:pPr>
        <w:spacing w:after="120"/>
        <w:jc w:val="center"/>
        <w:rPr>
          <w:rFonts w:asciiTheme="majorBidi" w:hAnsiTheme="majorBidi" w:cstheme="majorBidi"/>
        </w:rPr>
      </w:pPr>
      <w:r w:rsidRPr="00D43D83">
        <w:rPr>
          <w:rFonts w:asciiTheme="majorBidi" w:hAnsiTheme="majorBidi" w:cstheme="majorBidi"/>
          <w:b/>
          <w:bCs/>
          <w:color w:val="16324A"/>
          <w:sz w:val="30"/>
          <w:szCs w:val="30"/>
        </w:rPr>
        <w:t>PROIECT DE LECȚIE DE DIRIGENȚIE</w:t>
      </w:r>
    </w:p>
    <w:p w14:paraId="7736F46C" w14:textId="77777777" w:rsidR="00702EE7" w:rsidRPr="00D43D83" w:rsidRDefault="00000000">
      <w:pPr>
        <w:spacing w:after="120"/>
        <w:jc w:val="center"/>
        <w:rPr>
          <w:rFonts w:asciiTheme="majorBidi" w:hAnsiTheme="majorBidi" w:cstheme="majorBidi"/>
          <w:sz w:val="24"/>
          <w:szCs w:val="24"/>
        </w:rPr>
      </w:pPr>
      <w:r w:rsidRPr="00D43D83">
        <w:rPr>
          <w:rFonts w:asciiTheme="majorBidi" w:hAnsiTheme="majorBidi" w:cstheme="majorBidi"/>
          <w:i/>
          <w:iCs/>
          <w:color w:val="3E7CA6"/>
          <w:sz w:val="24"/>
          <w:szCs w:val="24"/>
        </w:rPr>
        <w:t>Reciclarea, Sistemul Garanție-Returnare și colectarea selectivă a deșeurilor</w:t>
      </w:r>
    </w:p>
    <w:p w14:paraId="124BD144" w14:textId="77777777" w:rsidR="00702EE7" w:rsidRPr="00D43D83" w:rsidRDefault="00000000" w:rsidP="00D43D83">
      <w:pPr>
        <w:spacing w:after="360"/>
        <w:jc w:val="center"/>
        <w:rPr>
          <w:rFonts w:asciiTheme="majorBidi" w:hAnsiTheme="majorBidi" w:cstheme="majorBidi"/>
          <w:sz w:val="24"/>
          <w:szCs w:val="24"/>
        </w:rPr>
      </w:pPr>
      <w:r w:rsidRPr="00D43D83">
        <w:rPr>
          <w:rFonts w:asciiTheme="majorBidi" w:hAnsiTheme="majorBidi" w:cstheme="majorBidi"/>
          <w:color w:val="16324A"/>
          <w:sz w:val="24"/>
          <w:szCs w:val="24"/>
        </w:rPr>
        <w:t>Resursă tip — tema: protecția mediului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6650"/>
      </w:tblGrid>
      <w:tr w:rsidR="00702EE7" w:rsidRPr="00D43D83" w14:paraId="7EAE4357" w14:textId="77777777">
        <w:trPr>
          <w:tblHeader/>
        </w:trPr>
        <w:tc>
          <w:tcPr>
            <w:tcW w:w="2700" w:type="dxa"/>
            <w:shd w:val="clear" w:color="auto" w:fill="16324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11300BA" w14:textId="77777777" w:rsidR="00702EE7" w:rsidRPr="00D43D83" w:rsidRDefault="00000000" w:rsidP="00D43D8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43D83">
              <w:rPr>
                <w:rFonts w:asciiTheme="majorBidi" w:hAnsiTheme="majorBidi" w:cstheme="majorBidi"/>
                <w:b/>
                <w:bCs/>
                <w:color w:val="FFFFFF"/>
                <w:sz w:val="24"/>
                <w:szCs w:val="24"/>
              </w:rPr>
              <w:t>Element</w:t>
            </w:r>
          </w:p>
        </w:tc>
        <w:tc>
          <w:tcPr>
            <w:tcW w:w="6650" w:type="dxa"/>
            <w:shd w:val="clear" w:color="auto" w:fill="16324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10F9AB0" w14:textId="77777777" w:rsidR="00702EE7" w:rsidRPr="00D43D83" w:rsidRDefault="00000000" w:rsidP="00D43D8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43D83">
              <w:rPr>
                <w:rFonts w:asciiTheme="majorBidi" w:hAnsiTheme="majorBidi" w:cstheme="majorBidi"/>
                <w:b/>
                <w:bCs/>
                <w:color w:val="FFFFFF"/>
                <w:sz w:val="24"/>
                <w:szCs w:val="24"/>
              </w:rPr>
              <w:t>Detalii</w:t>
            </w:r>
          </w:p>
        </w:tc>
      </w:tr>
      <w:tr w:rsidR="00702EE7" w:rsidRPr="00D43D83" w14:paraId="4F332B26" w14:textId="77777777">
        <w:tc>
          <w:tcPr>
            <w:tcW w:w="27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E5A4A53" w14:textId="77777777" w:rsidR="00702EE7" w:rsidRPr="00D43D83" w:rsidRDefault="00000000" w:rsidP="00D43D8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43D83">
              <w:rPr>
                <w:rFonts w:asciiTheme="majorBidi" w:hAnsiTheme="majorBidi" w:cstheme="majorBidi"/>
                <w:sz w:val="24"/>
                <w:szCs w:val="24"/>
              </w:rPr>
              <w:t>Tip de activitate</w:t>
            </w:r>
          </w:p>
        </w:tc>
        <w:tc>
          <w:tcPr>
            <w:tcW w:w="66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8E25DBE" w14:textId="77777777" w:rsidR="00702EE7" w:rsidRPr="00D43D83" w:rsidRDefault="00000000" w:rsidP="00D43D8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43D83">
              <w:rPr>
                <w:rFonts w:asciiTheme="majorBidi" w:hAnsiTheme="majorBidi" w:cstheme="majorBidi"/>
                <w:sz w:val="24"/>
                <w:szCs w:val="24"/>
              </w:rPr>
              <w:t>Dirigenție (Consiliere și dezvoltare personală)</w:t>
            </w:r>
          </w:p>
        </w:tc>
      </w:tr>
      <w:tr w:rsidR="00702EE7" w:rsidRPr="00D43D83" w14:paraId="43E8585B" w14:textId="77777777">
        <w:tc>
          <w:tcPr>
            <w:tcW w:w="27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90B2492" w14:textId="77777777" w:rsidR="00702EE7" w:rsidRPr="00D43D83" w:rsidRDefault="00000000" w:rsidP="00D43D8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43D83">
              <w:rPr>
                <w:rFonts w:asciiTheme="majorBidi" w:hAnsiTheme="majorBidi" w:cstheme="majorBidi"/>
                <w:sz w:val="24"/>
                <w:szCs w:val="24"/>
              </w:rPr>
              <w:t>Recomandat pentru</w:t>
            </w:r>
          </w:p>
        </w:tc>
        <w:tc>
          <w:tcPr>
            <w:tcW w:w="66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B86F817" w14:textId="77777777" w:rsidR="00702EE7" w:rsidRPr="00D43D83" w:rsidRDefault="00000000" w:rsidP="00D43D8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43D83">
              <w:rPr>
                <w:rFonts w:asciiTheme="majorBidi" w:hAnsiTheme="majorBidi" w:cstheme="majorBidi"/>
                <w:sz w:val="24"/>
                <w:szCs w:val="24"/>
              </w:rPr>
              <w:t>clasele V–VIII (adaptabil ca profunzime a conținutului)</w:t>
            </w:r>
          </w:p>
        </w:tc>
      </w:tr>
      <w:tr w:rsidR="00702EE7" w:rsidRPr="00D43D83" w14:paraId="1C1AC08B" w14:textId="77777777">
        <w:tc>
          <w:tcPr>
            <w:tcW w:w="27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3927845" w14:textId="77777777" w:rsidR="00702EE7" w:rsidRPr="00D43D83" w:rsidRDefault="00000000" w:rsidP="00D43D8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43D83">
              <w:rPr>
                <w:rFonts w:asciiTheme="majorBidi" w:hAnsiTheme="majorBidi" w:cstheme="majorBidi"/>
                <w:sz w:val="24"/>
                <w:szCs w:val="24"/>
              </w:rPr>
              <w:t>Durata</w:t>
            </w:r>
          </w:p>
        </w:tc>
        <w:tc>
          <w:tcPr>
            <w:tcW w:w="66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51CC768" w14:textId="77777777" w:rsidR="00702EE7" w:rsidRPr="00D43D83" w:rsidRDefault="00000000" w:rsidP="00D43D8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43D83">
              <w:rPr>
                <w:rFonts w:asciiTheme="majorBidi" w:hAnsiTheme="majorBidi" w:cstheme="majorBidi"/>
                <w:sz w:val="24"/>
                <w:szCs w:val="24"/>
              </w:rPr>
              <w:t>50 de minute</w:t>
            </w:r>
          </w:p>
        </w:tc>
      </w:tr>
      <w:tr w:rsidR="00702EE7" w:rsidRPr="00D43D83" w14:paraId="0E18D8BA" w14:textId="77777777">
        <w:tc>
          <w:tcPr>
            <w:tcW w:w="27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9594D37" w14:textId="77777777" w:rsidR="00702EE7" w:rsidRPr="00D43D83" w:rsidRDefault="00000000" w:rsidP="00D43D8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43D83">
              <w:rPr>
                <w:rFonts w:asciiTheme="majorBidi" w:hAnsiTheme="majorBidi" w:cstheme="majorBidi"/>
                <w:sz w:val="24"/>
                <w:szCs w:val="24"/>
              </w:rPr>
              <w:t>Tema</w:t>
            </w:r>
          </w:p>
        </w:tc>
        <w:tc>
          <w:tcPr>
            <w:tcW w:w="66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1F42415" w14:textId="77777777" w:rsidR="00702EE7" w:rsidRPr="00D43D83" w:rsidRDefault="00000000" w:rsidP="00D43D8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43D83">
              <w:rPr>
                <w:rFonts w:asciiTheme="majorBidi" w:hAnsiTheme="majorBidi" w:cstheme="majorBidi"/>
                <w:sz w:val="24"/>
                <w:szCs w:val="24"/>
              </w:rPr>
              <w:t>Reciclarea, Sistemul Garanție-Returnare (SGR) și colectarea selectivă a deșeurilor</w:t>
            </w:r>
          </w:p>
        </w:tc>
      </w:tr>
      <w:tr w:rsidR="00702EE7" w:rsidRPr="00D43D83" w14:paraId="49853646" w14:textId="77777777">
        <w:tc>
          <w:tcPr>
            <w:tcW w:w="27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A3F19A8" w14:textId="77777777" w:rsidR="00702EE7" w:rsidRPr="00D43D83" w:rsidRDefault="00000000" w:rsidP="00D43D8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43D83">
              <w:rPr>
                <w:rFonts w:asciiTheme="majorBidi" w:hAnsiTheme="majorBidi" w:cstheme="majorBidi"/>
                <w:sz w:val="24"/>
                <w:szCs w:val="24"/>
              </w:rPr>
              <w:t>Obiective operaționale</w:t>
            </w:r>
          </w:p>
        </w:tc>
        <w:tc>
          <w:tcPr>
            <w:tcW w:w="66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1C83AD2" w14:textId="77777777" w:rsidR="00702EE7" w:rsidRPr="00D43D83" w:rsidRDefault="00000000" w:rsidP="00D43D8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43D83">
              <w:rPr>
                <w:rFonts w:asciiTheme="majorBidi" w:hAnsiTheme="majorBidi" w:cstheme="majorBidi"/>
                <w:sz w:val="24"/>
                <w:szCs w:val="24"/>
              </w:rPr>
              <w:t>O1 – să clasifice corect principalele tipuri de deșeuri reciclabile; O2 – să explice, în cuvinte proprii, funcționarea Sistemului Garanție-Returnare (SGR); O3 – să asocieze fiecare tip de deșeu cu pubela de culoare corespunzătoare</w:t>
            </w:r>
          </w:p>
        </w:tc>
      </w:tr>
      <w:tr w:rsidR="00702EE7" w:rsidRPr="00D43D83" w14:paraId="2CC53C27" w14:textId="77777777">
        <w:tc>
          <w:tcPr>
            <w:tcW w:w="27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67FE6CF" w14:textId="77777777" w:rsidR="00702EE7" w:rsidRPr="00D43D83" w:rsidRDefault="00000000" w:rsidP="00D43D8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43D83">
              <w:rPr>
                <w:rFonts w:asciiTheme="majorBidi" w:hAnsiTheme="majorBidi" w:cstheme="majorBidi"/>
                <w:sz w:val="24"/>
                <w:szCs w:val="24"/>
              </w:rPr>
              <w:t>Valori ECOS integrate</w:t>
            </w:r>
          </w:p>
        </w:tc>
        <w:tc>
          <w:tcPr>
            <w:tcW w:w="66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3C662B3" w14:textId="77777777" w:rsidR="00702EE7" w:rsidRPr="00D43D83" w:rsidRDefault="00000000" w:rsidP="00D43D8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43D83">
              <w:rPr>
                <w:rFonts w:asciiTheme="majorBidi" w:hAnsiTheme="majorBidi" w:cstheme="majorBidi"/>
                <w:sz w:val="24"/>
                <w:szCs w:val="24"/>
              </w:rPr>
              <w:t>sustenabilitate, responsabilitate individuală, participare civică</w:t>
            </w:r>
          </w:p>
        </w:tc>
      </w:tr>
      <w:tr w:rsidR="00702EE7" w:rsidRPr="00D43D83" w14:paraId="4EBE40F1" w14:textId="77777777">
        <w:tc>
          <w:tcPr>
            <w:tcW w:w="27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5A176D1" w14:textId="77777777" w:rsidR="00702EE7" w:rsidRPr="00D43D83" w:rsidRDefault="00000000" w:rsidP="00D43D8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43D83">
              <w:rPr>
                <w:rFonts w:asciiTheme="majorBidi" w:hAnsiTheme="majorBidi" w:cstheme="majorBidi"/>
                <w:sz w:val="24"/>
                <w:szCs w:val="24"/>
              </w:rPr>
              <w:t>Resurse</w:t>
            </w:r>
          </w:p>
        </w:tc>
        <w:tc>
          <w:tcPr>
            <w:tcW w:w="66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E57F0D0" w14:textId="77777777" w:rsidR="00702EE7" w:rsidRPr="00D43D83" w:rsidRDefault="00000000" w:rsidP="00D43D8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43D83">
              <w:rPr>
                <w:rFonts w:asciiTheme="majorBidi" w:hAnsiTheme="majorBidi" w:cstheme="majorBidi"/>
                <w:sz w:val="24"/>
                <w:szCs w:val="24"/>
              </w:rPr>
              <w:t>fișa de lucru anexată, imagini cu pubele colorate și cu sigla SGR, câteva ambalaje goale de probă (dacă sunt disponibile)</w:t>
            </w:r>
          </w:p>
        </w:tc>
      </w:tr>
      <w:tr w:rsidR="00702EE7" w:rsidRPr="00D43D83" w14:paraId="4D69FDEA" w14:textId="77777777">
        <w:tc>
          <w:tcPr>
            <w:tcW w:w="27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3CE2E2C" w14:textId="77777777" w:rsidR="00702EE7" w:rsidRPr="00D43D83" w:rsidRDefault="00000000" w:rsidP="00D43D8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43D83">
              <w:rPr>
                <w:rFonts w:asciiTheme="majorBidi" w:hAnsiTheme="majorBidi" w:cstheme="majorBidi"/>
                <w:sz w:val="24"/>
                <w:szCs w:val="24"/>
              </w:rPr>
              <w:t>Metode</w:t>
            </w:r>
          </w:p>
        </w:tc>
        <w:tc>
          <w:tcPr>
            <w:tcW w:w="66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7CE38E8" w14:textId="77777777" w:rsidR="00702EE7" w:rsidRPr="00D43D83" w:rsidRDefault="00000000" w:rsidP="00D43D8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43D83">
              <w:rPr>
                <w:rFonts w:asciiTheme="majorBidi" w:hAnsiTheme="majorBidi" w:cstheme="majorBidi"/>
                <w:sz w:val="24"/>
                <w:szCs w:val="24"/>
              </w:rPr>
              <w:t>conversația euristică, explicația, exercițiul, jocul didactic</w:t>
            </w:r>
          </w:p>
        </w:tc>
      </w:tr>
    </w:tbl>
    <w:p w14:paraId="6177B2D7" w14:textId="77777777" w:rsidR="00702EE7" w:rsidRPr="00D43D83" w:rsidRDefault="00000000">
      <w:pPr>
        <w:pStyle w:val="Heading1"/>
        <w:spacing w:before="260" w:after="160"/>
        <w:rPr>
          <w:rFonts w:asciiTheme="majorBidi" w:hAnsiTheme="majorBidi" w:cstheme="majorBidi"/>
        </w:rPr>
      </w:pPr>
      <w:r w:rsidRPr="00D43D83">
        <w:rPr>
          <w:rFonts w:asciiTheme="majorBidi" w:hAnsiTheme="majorBidi" w:cstheme="majorBidi"/>
          <w:b/>
          <w:bCs/>
          <w:color w:val="16324A"/>
          <w:sz w:val="28"/>
          <w:szCs w:val="28"/>
        </w:rPr>
        <w:t>Repere de conținut pentru diriginte</w:t>
      </w:r>
    </w:p>
    <w:p w14:paraId="4814D75E" w14:textId="77777777" w:rsidR="00702EE7" w:rsidRPr="00D43D83" w:rsidRDefault="00000000">
      <w:pPr>
        <w:spacing w:after="160" w:line="300" w:lineRule="auto"/>
        <w:jc w:val="both"/>
        <w:rPr>
          <w:rFonts w:asciiTheme="majorBidi" w:hAnsiTheme="majorBidi" w:cstheme="majorBidi"/>
          <w:sz w:val="24"/>
          <w:szCs w:val="24"/>
        </w:rPr>
      </w:pPr>
      <w:r w:rsidRPr="00D43D83">
        <w:rPr>
          <w:rFonts w:asciiTheme="majorBidi" w:hAnsiTheme="majorBidi" w:cstheme="majorBidi"/>
          <w:sz w:val="24"/>
          <w:szCs w:val="24"/>
        </w:rPr>
        <w:t>Secțiunile de mai jos oferă informația necesară pentru partea de „dobândire de cunoștințe” a lecției, structurată pe cele trei teme cerute: tipurile de deșeuri reciclabile, Sistemul Garanție-Returnare și codul de culori al pubelelor.</w:t>
      </w:r>
    </w:p>
    <w:p w14:paraId="62971540" w14:textId="77777777" w:rsidR="00702EE7" w:rsidRPr="00D43D83" w:rsidRDefault="00000000">
      <w:pPr>
        <w:pStyle w:val="Heading2"/>
        <w:spacing w:before="220" w:after="140"/>
        <w:rPr>
          <w:rFonts w:asciiTheme="majorBidi" w:hAnsiTheme="majorBidi" w:cstheme="majorBidi"/>
        </w:rPr>
      </w:pPr>
      <w:r w:rsidRPr="00D43D83">
        <w:rPr>
          <w:rFonts w:asciiTheme="majorBidi" w:hAnsiTheme="majorBidi" w:cstheme="majorBidi"/>
          <w:b/>
          <w:bCs/>
          <w:color w:val="16324A"/>
        </w:rPr>
        <w:t>A. Tipurile de deșeuri reciclabile</w:t>
      </w:r>
    </w:p>
    <w:p w14:paraId="59172BDD" w14:textId="77777777" w:rsidR="00702EE7" w:rsidRPr="00D43D83" w:rsidRDefault="00000000">
      <w:pPr>
        <w:spacing w:after="160" w:line="300" w:lineRule="auto"/>
        <w:jc w:val="both"/>
        <w:rPr>
          <w:rFonts w:asciiTheme="majorBidi" w:hAnsiTheme="majorBidi" w:cstheme="majorBidi"/>
          <w:sz w:val="24"/>
          <w:szCs w:val="24"/>
        </w:rPr>
      </w:pPr>
      <w:r w:rsidRPr="00D43D83">
        <w:rPr>
          <w:rFonts w:asciiTheme="majorBidi" w:hAnsiTheme="majorBidi" w:cstheme="majorBidi"/>
          <w:sz w:val="24"/>
          <w:szCs w:val="24"/>
        </w:rPr>
        <w:t>În România, colectarea selectivă pe fracții este obligatorie la nivel național din 1 iulie 2019 (Legea nr. 211/2011 privind regimul deșeurilor, modificată prin OUG nr. 74/2018 și OUG nr. 92/2021). Deșeurile menajere se împart în cinci categorii principale:</w:t>
      </w:r>
    </w:p>
    <w:p w14:paraId="68FAA189" w14:textId="77777777" w:rsidR="00702EE7" w:rsidRPr="00D43D83" w:rsidRDefault="00000000" w:rsidP="00D43D83">
      <w:pPr>
        <w:pStyle w:val="ListParagraph"/>
        <w:numPr>
          <w:ilvl w:val="0"/>
          <w:numId w:val="4"/>
        </w:numPr>
        <w:spacing w:after="100"/>
        <w:rPr>
          <w:rFonts w:asciiTheme="majorBidi" w:hAnsiTheme="majorBidi" w:cstheme="majorBidi"/>
        </w:rPr>
      </w:pPr>
      <w:r w:rsidRPr="00D43D83">
        <w:rPr>
          <w:rFonts w:asciiTheme="majorBidi" w:hAnsiTheme="majorBidi" w:cstheme="majorBidi"/>
        </w:rPr>
        <w:t>plastic — sticle PET, folii, ambalaje din plastic;</w:t>
      </w:r>
    </w:p>
    <w:p w14:paraId="72140651" w14:textId="77777777" w:rsidR="00702EE7" w:rsidRPr="00D43D83" w:rsidRDefault="00000000" w:rsidP="00D43D83">
      <w:pPr>
        <w:pStyle w:val="ListParagraph"/>
        <w:numPr>
          <w:ilvl w:val="0"/>
          <w:numId w:val="4"/>
        </w:numPr>
        <w:spacing w:after="100"/>
        <w:rPr>
          <w:rFonts w:asciiTheme="majorBidi" w:hAnsiTheme="majorBidi" w:cstheme="majorBidi"/>
        </w:rPr>
      </w:pPr>
      <w:r w:rsidRPr="00D43D83">
        <w:rPr>
          <w:rFonts w:asciiTheme="majorBidi" w:hAnsiTheme="majorBidi" w:cstheme="majorBidi"/>
        </w:rPr>
        <w:t>metal — doze de aluminiu, conserve;</w:t>
      </w:r>
    </w:p>
    <w:p w14:paraId="054353CE" w14:textId="77777777" w:rsidR="00702EE7" w:rsidRPr="00D43D83" w:rsidRDefault="00000000" w:rsidP="00D43D83">
      <w:pPr>
        <w:pStyle w:val="ListParagraph"/>
        <w:numPr>
          <w:ilvl w:val="0"/>
          <w:numId w:val="4"/>
        </w:numPr>
        <w:spacing w:after="100"/>
        <w:rPr>
          <w:rFonts w:asciiTheme="majorBidi" w:hAnsiTheme="majorBidi" w:cstheme="majorBidi"/>
        </w:rPr>
      </w:pPr>
      <w:r w:rsidRPr="00D43D83">
        <w:rPr>
          <w:rFonts w:asciiTheme="majorBidi" w:hAnsiTheme="majorBidi" w:cstheme="majorBidi"/>
        </w:rPr>
        <w:t>hârtie și carton — ziare, reviste, caiete uzate, cutii de carton;</w:t>
      </w:r>
    </w:p>
    <w:p w14:paraId="02F2BB6A" w14:textId="77777777" w:rsidR="00702EE7" w:rsidRPr="00D43D83" w:rsidRDefault="00000000" w:rsidP="00D43D83">
      <w:pPr>
        <w:pStyle w:val="ListParagraph"/>
        <w:numPr>
          <w:ilvl w:val="0"/>
          <w:numId w:val="4"/>
        </w:numPr>
        <w:spacing w:after="100"/>
        <w:rPr>
          <w:rFonts w:asciiTheme="majorBidi" w:hAnsiTheme="majorBidi" w:cstheme="majorBidi"/>
        </w:rPr>
      </w:pPr>
      <w:r w:rsidRPr="00D43D83">
        <w:rPr>
          <w:rFonts w:asciiTheme="majorBidi" w:hAnsiTheme="majorBidi" w:cstheme="majorBidi"/>
        </w:rPr>
        <w:t>sticlă — borcane și sticle din sticlă;</w:t>
      </w:r>
    </w:p>
    <w:p w14:paraId="350C801D" w14:textId="77777777" w:rsidR="00702EE7" w:rsidRPr="00D43D83" w:rsidRDefault="00000000" w:rsidP="00D43D83">
      <w:pPr>
        <w:pStyle w:val="ListParagraph"/>
        <w:numPr>
          <w:ilvl w:val="0"/>
          <w:numId w:val="4"/>
        </w:numPr>
        <w:spacing w:after="100"/>
        <w:rPr>
          <w:rFonts w:asciiTheme="majorBidi" w:hAnsiTheme="majorBidi" w:cstheme="majorBidi"/>
        </w:rPr>
      </w:pPr>
      <w:r w:rsidRPr="00D43D83">
        <w:rPr>
          <w:rFonts w:asciiTheme="majorBidi" w:hAnsiTheme="majorBidi" w:cstheme="majorBidi"/>
        </w:rPr>
        <w:t>biodegradabile — resturi alimentare și vegetale;</w:t>
      </w:r>
    </w:p>
    <w:p w14:paraId="3B9BB1A1" w14:textId="77777777" w:rsidR="00702EE7" w:rsidRPr="00D43D83" w:rsidRDefault="00000000" w:rsidP="00D43D83">
      <w:pPr>
        <w:pStyle w:val="ListParagraph"/>
        <w:numPr>
          <w:ilvl w:val="0"/>
          <w:numId w:val="4"/>
        </w:numPr>
        <w:spacing w:after="100"/>
        <w:rPr>
          <w:rFonts w:asciiTheme="majorBidi" w:hAnsiTheme="majorBidi" w:cstheme="majorBidi"/>
        </w:rPr>
      </w:pPr>
      <w:r w:rsidRPr="00D43D83">
        <w:rPr>
          <w:rFonts w:asciiTheme="majorBidi" w:hAnsiTheme="majorBidi" w:cstheme="majorBidi"/>
        </w:rPr>
        <w:t>reziduale (nereciclabile) — tot ce nu se încadrează în categoriile de mai sus.</w:t>
      </w:r>
    </w:p>
    <w:p w14:paraId="5EFA36D7" w14:textId="77777777" w:rsidR="00702EE7" w:rsidRPr="00D43D83" w:rsidRDefault="00000000">
      <w:pPr>
        <w:spacing w:after="160" w:line="300" w:lineRule="auto"/>
        <w:jc w:val="both"/>
        <w:rPr>
          <w:rFonts w:asciiTheme="majorBidi" w:hAnsiTheme="majorBidi" w:cstheme="majorBidi"/>
          <w:sz w:val="24"/>
          <w:szCs w:val="24"/>
        </w:rPr>
      </w:pPr>
      <w:r w:rsidRPr="00D43D83">
        <w:rPr>
          <w:rFonts w:asciiTheme="majorBidi" w:hAnsiTheme="majorBidi" w:cstheme="majorBidi"/>
          <w:sz w:val="24"/>
          <w:szCs w:val="24"/>
        </w:rPr>
        <w:lastRenderedPageBreak/>
        <w:t>În practică, plasticul și metalul se colectează, de regulă, împreună, în același tip de container.</w:t>
      </w:r>
    </w:p>
    <w:p w14:paraId="4016CFA4" w14:textId="77777777" w:rsidR="00702EE7" w:rsidRPr="00D43D83" w:rsidRDefault="00000000">
      <w:pPr>
        <w:pStyle w:val="Heading2"/>
        <w:spacing w:before="220" w:after="140"/>
        <w:rPr>
          <w:rFonts w:asciiTheme="majorBidi" w:hAnsiTheme="majorBidi" w:cstheme="majorBidi"/>
        </w:rPr>
      </w:pPr>
      <w:r w:rsidRPr="00D43D83">
        <w:rPr>
          <w:rFonts w:asciiTheme="majorBidi" w:hAnsiTheme="majorBidi" w:cstheme="majorBidi"/>
          <w:b/>
          <w:bCs/>
          <w:color w:val="16324A"/>
        </w:rPr>
        <w:t>B. Sistemul Garanție-Returnare (SGR)</w:t>
      </w:r>
    </w:p>
    <w:p w14:paraId="462891E2" w14:textId="77777777" w:rsidR="00702EE7" w:rsidRPr="00D43D83" w:rsidRDefault="00000000">
      <w:pPr>
        <w:spacing w:after="160" w:line="300" w:lineRule="auto"/>
        <w:jc w:val="both"/>
        <w:rPr>
          <w:rFonts w:asciiTheme="majorBidi" w:hAnsiTheme="majorBidi" w:cstheme="majorBidi"/>
          <w:sz w:val="24"/>
          <w:szCs w:val="24"/>
        </w:rPr>
      </w:pPr>
      <w:r w:rsidRPr="00D43D83">
        <w:rPr>
          <w:rFonts w:asciiTheme="majorBidi" w:hAnsiTheme="majorBidi" w:cstheme="majorBidi"/>
          <w:sz w:val="24"/>
          <w:szCs w:val="24"/>
        </w:rPr>
        <w:t>SGR este un mecanism prin care consumatorul plătește o garanție de 0,50 lei la cumpărarea unei băuturi ambalate în plastic (PET), sticlă sau doză de metal, cu un volum între 0,1 și 3 litri. Garanția este restituită integral atunci când ambalajul gol, întreg și cu eticheta și codul de bare lizibile, este adus înapoi la un punct de returnare — practic, orice magazin care vinde astfel de produse.</w:t>
      </w:r>
    </w:p>
    <w:p w14:paraId="1D7153A2" w14:textId="77777777" w:rsidR="00702EE7" w:rsidRPr="00D43D83" w:rsidRDefault="00000000">
      <w:pPr>
        <w:spacing w:after="160" w:line="300" w:lineRule="auto"/>
        <w:jc w:val="both"/>
        <w:rPr>
          <w:rFonts w:asciiTheme="majorBidi" w:hAnsiTheme="majorBidi" w:cstheme="majorBidi"/>
          <w:sz w:val="24"/>
          <w:szCs w:val="24"/>
        </w:rPr>
      </w:pPr>
      <w:r w:rsidRPr="00D43D83">
        <w:rPr>
          <w:rFonts w:asciiTheme="majorBidi" w:hAnsiTheme="majorBidi" w:cstheme="majorBidi"/>
          <w:sz w:val="24"/>
          <w:szCs w:val="24"/>
        </w:rPr>
        <w:t>Sistemul a fost implementat oficial în România la 30 noiembrie 2023, este reglementat prin Hotărârea de Guvern nr. 1074/2021 și este administrat de compania RetuRO Sistem Garanție-Returnare S.A. Produsele incluse în sistem sunt marcate cu un logo specific SGR, ușor de recunoscut pe etichetă.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0"/>
      </w:tblGrid>
      <w:tr w:rsidR="00702EE7" w:rsidRPr="00D43D83" w14:paraId="2EA82E5B" w14:textId="77777777">
        <w:tc>
          <w:tcPr>
            <w:tcW w:w="9350" w:type="dxa"/>
            <w:shd w:val="clear" w:color="auto" w:fill="F1EEE4"/>
            <w:tcMar>
              <w:top w:w="160" w:type="dxa"/>
              <w:left w:w="180" w:type="dxa"/>
              <w:bottom w:w="160" w:type="dxa"/>
              <w:right w:w="180" w:type="dxa"/>
            </w:tcMar>
          </w:tcPr>
          <w:p w14:paraId="1FA24119" w14:textId="77777777" w:rsidR="00702EE7" w:rsidRPr="00D43D83" w:rsidRDefault="0000000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D43D83">
              <w:rPr>
                <w:rFonts w:asciiTheme="majorBidi" w:hAnsiTheme="majorBidi" w:cstheme="majorBidi"/>
                <w:b/>
                <w:bCs/>
                <w:color w:val="16324A"/>
                <w:sz w:val="24"/>
                <w:szCs w:val="24"/>
              </w:rPr>
              <w:t xml:space="preserve">De reținut </w:t>
            </w:r>
            <w:r w:rsidRPr="00D43D83">
              <w:rPr>
                <w:rFonts w:asciiTheme="majorBidi" w:hAnsiTheme="majorBidi" w:cstheme="majorBidi"/>
                <w:sz w:val="24"/>
                <w:szCs w:val="24"/>
              </w:rPr>
              <w:t>Ambalajele cu sigla SGR NU se aruncă la pubela obișnuită de reciclare — se returnează întregi, la magazin, pentru a recupera garanția și pentru a fi corect valorificate.</w:t>
            </w:r>
          </w:p>
        </w:tc>
      </w:tr>
    </w:tbl>
    <w:p w14:paraId="05071D79" w14:textId="77777777" w:rsidR="00702EE7" w:rsidRPr="00D43D83" w:rsidRDefault="00000000">
      <w:pPr>
        <w:pStyle w:val="Heading2"/>
        <w:spacing w:before="220" w:after="140"/>
        <w:rPr>
          <w:rFonts w:asciiTheme="majorBidi" w:hAnsiTheme="majorBidi" w:cstheme="majorBidi"/>
        </w:rPr>
      </w:pPr>
      <w:r w:rsidRPr="00D43D83">
        <w:rPr>
          <w:rFonts w:asciiTheme="majorBidi" w:hAnsiTheme="majorBidi" w:cstheme="majorBidi"/>
          <w:b/>
          <w:bCs/>
          <w:color w:val="16324A"/>
        </w:rPr>
        <w:t>C. Culorile pubelelor de colectare selectivă</w:t>
      </w:r>
    </w:p>
    <w:p w14:paraId="7D025836" w14:textId="77777777" w:rsidR="00702EE7" w:rsidRPr="00D43D83" w:rsidRDefault="00000000">
      <w:pPr>
        <w:spacing w:after="160" w:line="300" w:lineRule="auto"/>
        <w:jc w:val="both"/>
        <w:rPr>
          <w:rFonts w:asciiTheme="majorBidi" w:hAnsiTheme="majorBidi" w:cstheme="majorBidi"/>
          <w:sz w:val="24"/>
          <w:szCs w:val="24"/>
        </w:rPr>
      </w:pPr>
      <w:r w:rsidRPr="00D43D83">
        <w:rPr>
          <w:rFonts w:asciiTheme="majorBidi" w:hAnsiTheme="majorBidi" w:cstheme="majorBidi"/>
          <w:sz w:val="24"/>
          <w:szCs w:val="24"/>
        </w:rPr>
        <w:t>Codul de culori este unitar la nivel național: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0"/>
        <w:gridCol w:w="7950"/>
      </w:tblGrid>
      <w:tr w:rsidR="00702EE7" w:rsidRPr="00D43D83" w14:paraId="58C2A695" w14:textId="77777777">
        <w:tc>
          <w:tcPr>
            <w:tcW w:w="1400" w:type="dxa"/>
            <w:shd w:val="clear" w:color="auto" w:fill="F4D03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B65502E" w14:textId="77777777" w:rsidR="00702EE7" w:rsidRPr="00D43D83" w:rsidRDefault="00000000">
            <w:pPr>
              <w:jc w:val="center"/>
              <w:rPr>
                <w:rFonts w:asciiTheme="majorBidi" w:hAnsiTheme="majorBidi" w:cstheme="majorBidi"/>
              </w:rPr>
            </w:pPr>
            <w:r w:rsidRPr="00D43D8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GALBEN</w:t>
            </w:r>
          </w:p>
        </w:tc>
        <w:tc>
          <w:tcPr>
            <w:tcW w:w="7950" w:type="dxa"/>
            <w:tcMar>
              <w:top w:w="100" w:type="dxa"/>
              <w:left w:w="150" w:type="dxa"/>
              <w:bottom w:w="100" w:type="dxa"/>
              <w:right w:w="120" w:type="dxa"/>
            </w:tcMar>
            <w:vAlign w:val="center"/>
          </w:tcPr>
          <w:p w14:paraId="18C1AAD0" w14:textId="77777777" w:rsidR="00702EE7" w:rsidRPr="00D43D83" w:rsidRDefault="00000000">
            <w:pPr>
              <w:rPr>
                <w:rFonts w:asciiTheme="majorBidi" w:hAnsiTheme="majorBidi" w:cstheme="majorBidi"/>
              </w:rPr>
            </w:pPr>
            <w:r w:rsidRPr="00D43D83">
              <w:rPr>
                <w:rFonts w:asciiTheme="majorBidi" w:hAnsiTheme="majorBidi" w:cstheme="majorBidi"/>
                <w:sz w:val="20"/>
                <w:szCs w:val="20"/>
              </w:rPr>
              <w:t>plastic și metal (PET-uri fără siglă SGR, folii, doze fără siglă SGR)</w:t>
            </w:r>
          </w:p>
        </w:tc>
      </w:tr>
      <w:tr w:rsidR="00702EE7" w:rsidRPr="00D43D83" w14:paraId="47175FCD" w14:textId="77777777">
        <w:tc>
          <w:tcPr>
            <w:tcW w:w="1400" w:type="dxa"/>
            <w:shd w:val="clear" w:color="auto" w:fill="2E669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E7D84BC" w14:textId="77777777" w:rsidR="00702EE7" w:rsidRPr="00D43D83" w:rsidRDefault="00000000">
            <w:pPr>
              <w:jc w:val="center"/>
              <w:rPr>
                <w:rFonts w:asciiTheme="majorBidi" w:hAnsiTheme="majorBidi" w:cstheme="majorBidi"/>
              </w:rPr>
            </w:pPr>
            <w:r w:rsidRPr="00D43D83">
              <w:rPr>
                <w:rFonts w:asciiTheme="majorBidi" w:hAnsiTheme="majorBidi" w:cstheme="majorBidi"/>
                <w:b/>
                <w:bCs/>
                <w:color w:val="FFFFFF"/>
                <w:sz w:val="20"/>
                <w:szCs w:val="20"/>
              </w:rPr>
              <w:t>ALBASTRU</w:t>
            </w:r>
          </w:p>
        </w:tc>
        <w:tc>
          <w:tcPr>
            <w:tcW w:w="7950" w:type="dxa"/>
            <w:tcMar>
              <w:top w:w="100" w:type="dxa"/>
              <w:left w:w="150" w:type="dxa"/>
              <w:bottom w:w="100" w:type="dxa"/>
              <w:right w:w="120" w:type="dxa"/>
            </w:tcMar>
            <w:vAlign w:val="center"/>
          </w:tcPr>
          <w:p w14:paraId="7059FBA2" w14:textId="77777777" w:rsidR="00702EE7" w:rsidRPr="00D43D83" w:rsidRDefault="00000000">
            <w:pPr>
              <w:rPr>
                <w:rFonts w:asciiTheme="majorBidi" w:hAnsiTheme="majorBidi" w:cstheme="majorBidi"/>
              </w:rPr>
            </w:pPr>
            <w:r w:rsidRPr="00D43D83">
              <w:rPr>
                <w:rFonts w:asciiTheme="majorBidi" w:hAnsiTheme="majorBidi" w:cstheme="majorBidi"/>
                <w:sz w:val="20"/>
                <w:szCs w:val="20"/>
              </w:rPr>
              <w:t>hârtie și carton (ziare, caiete, cutii curate)</w:t>
            </w:r>
          </w:p>
        </w:tc>
      </w:tr>
      <w:tr w:rsidR="00702EE7" w:rsidRPr="00D43D83" w14:paraId="0C6B4170" w14:textId="77777777">
        <w:tc>
          <w:tcPr>
            <w:tcW w:w="1400" w:type="dxa"/>
            <w:shd w:val="clear" w:color="auto" w:fill="3F7A4E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6C30F51" w14:textId="77777777" w:rsidR="00702EE7" w:rsidRPr="00D43D83" w:rsidRDefault="00000000">
            <w:pPr>
              <w:jc w:val="center"/>
              <w:rPr>
                <w:rFonts w:asciiTheme="majorBidi" w:hAnsiTheme="majorBidi" w:cstheme="majorBidi"/>
              </w:rPr>
            </w:pPr>
            <w:r w:rsidRPr="00D43D83">
              <w:rPr>
                <w:rFonts w:asciiTheme="majorBidi" w:hAnsiTheme="majorBidi" w:cstheme="majorBidi"/>
                <w:b/>
                <w:bCs/>
                <w:color w:val="FFFFFF"/>
                <w:sz w:val="20"/>
                <w:szCs w:val="20"/>
              </w:rPr>
              <w:t>VERDE</w:t>
            </w:r>
          </w:p>
        </w:tc>
        <w:tc>
          <w:tcPr>
            <w:tcW w:w="7950" w:type="dxa"/>
            <w:tcMar>
              <w:top w:w="100" w:type="dxa"/>
              <w:left w:w="150" w:type="dxa"/>
              <w:bottom w:w="100" w:type="dxa"/>
              <w:right w:w="120" w:type="dxa"/>
            </w:tcMar>
            <w:vAlign w:val="center"/>
          </w:tcPr>
          <w:p w14:paraId="642F7A14" w14:textId="77777777" w:rsidR="00702EE7" w:rsidRPr="00D43D83" w:rsidRDefault="00000000">
            <w:pPr>
              <w:rPr>
                <w:rFonts w:asciiTheme="majorBidi" w:hAnsiTheme="majorBidi" w:cstheme="majorBidi"/>
              </w:rPr>
            </w:pPr>
            <w:r w:rsidRPr="00D43D83">
              <w:rPr>
                <w:rFonts w:asciiTheme="majorBidi" w:hAnsiTheme="majorBidi" w:cstheme="majorBidi"/>
                <w:sz w:val="20"/>
                <w:szCs w:val="20"/>
              </w:rPr>
              <w:t>sticlă (borcane, sticle)</w:t>
            </w:r>
          </w:p>
        </w:tc>
      </w:tr>
      <w:tr w:rsidR="00702EE7" w:rsidRPr="00D43D83" w14:paraId="7008878D" w14:textId="77777777">
        <w:tc>
          <w:tcPr>
            <w:tcW w:w="1400" w:type="dxa"/>
            <w:shd w:val="clear" w:color="auto" w:fill="8C5A2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9BA15F2" w14:textId="77777777" w:rsidR="00702EE7" w:rsidRPr="00D43D83" w:rsidRDefault="00000000">
            <w:pPr>
              <w:jc w:val="center"/>
              <w:rPr>
                <w:rFonts w:asciiTheme="majorBidi" w:hAnsiTheme="majorBidi" w:cstheme="majorBidi"/>
              </w:rPr>
            </w:pPr>
            <w:r w:rsidRPr="00D43D83">
              <w:rPr>
                <w:rFonts w:asciiTheme="majorBidi" w:hAnsiTheme="majorBidi" w:cstheme="majorBidi"/>
                <w:b/>
                <w:bCs/>
                <w:color w:val="FFFFFF"/>
                <w:sz w:val="20"/>
                <w:szCs w:val="20"/>
              </w:rPr>
              <w:t>MARO</w:t>
            </w:r>
          </w:p>
        </w:tc>
        <w:tc>
          <w:tcPr>
            <w:tcW w:w="7950" w:type="dxa"/>
            <w:tcMar>
              <w:top w:w="100" w:type="dxa"/>
              <w:left w:w="150" w:type="dxa"/>
              <w:bottom w:w="100" w:type="dxa"/>
              <w:right w:w="120" w:type="dxa"/>
            </w:tcMar>
            <w:vAlign w:val="center"/>
          </w:tcPr>
          <w:p w14:paraId="42E8977E" w14:textId="77777777" w:rsidR="00702EE7" w:rsidRPr="00D43D83" w:rsidRDefault="00000000">
            <w:pPr>
              <w:rPr>
                <w:rFonts w:asciiTheme="majorBidi" w:hAnsiTheme="majorBidi" w:cstheme="majorBidi"/>
              </w:rPr>
            </w:pPr>
            <w:r w:rsidRPr="00D43D83">
              <w:rPr>
                <w:rFonts w:asciiTheme="majorBidi" w:hAnsiTheme="majorBidi" w:cstheme="majorBidi"/>
                <w:sz w:val="20"/>
                <w:szCs w:val="20"/>
              </w:rPr>
              <w:t>deșeuri biodegradabile (resturi alimentare și vegetale)</w:t>
            </w:r>
          </w:p>
        </w:tc>
      </w:tr>
      <w:tr w:rsidR="00702EE7" w:rsidRPr="00D43D83" w14:paraId="2481BBC8" w14:textId="77777777">
        <w:tc>
          <w:tcPr>
            <w:tcW w:w="1400" w:type="dxa"/>
            <w:shd w:val="clear" w:color="auto" w:fill="4A4A4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24510B4" w14:textId="77777777" w:rsidR="00702EE7" w:rsidRPr="00D43D83" w:rsidRDefault="00000000">
            <w:pPr>
              <w:jc w:val="center"/>
              <w:rPr>
                <w:rFonts w:asciiTheme="majorBidi" w:hAnsiTheme="majorBidi" w:cstheme="majorBidi"/>
              </w:rPr>
            </w:pPr>
            <w:r w:rsidRPr="00D43D83">
              <w:rPr>
                <w:rFonts w:asciiTheme="majorBidi" w:hAnsiTheme="majorBidi" w:cstheme="majorBidi"/>
                <w:b/>
                <w:bCs/>
                <w:color w:val="FFFFFF"/>
                <w:sz w:val="20"/>
                <w:szCs w:val="20"/>
              </w:rPr>
              <w:t>NEGRU / GRI</w:t>
            </w:r>
          </w:p>
        </w:tc>
        <w:tc>
          <w:tcPr>
            <w:tcW w:w="7950" w:type="dxa"/>
            <w:tcMar>
              <w:top w:w="100" w:type="dxa"/>
              <w:left w:w="150" w:type="dxa"/>
              <w:bottom w:w="100" w:type="dxa"/>
              <w:right w:w="120" w:type="dxa"/>
            </w:tcMar>
            <w:vAlign w:val="center"/>
          </w:tcPr>
          <w:p w14:paraId="7E9E9331" w14:textId="77777777" w:rsidR="00702EE7" w:rsidRPr="00D43D83" w:rsidRDefault="00000000">
            <w:pPr>
              <w:rPr>
                <w:rFonts w:asciiTheme="majorBidi" w:hAnsiTheme="majorBidi" w:cstheme="majorBidi"/>
              </w:rPr>
            </w:pPr>
            <w:r w:rsidRPr="00D43D83">
              <w:rPr>
                <w:rFonts w:asciiTheme="majorBidi" w:hAnsiTheme="majorBidi" w:cstheme="majorBidi"/>
                <w:sz w:val="20"/>
                <w:szCs w:val="20"/>
              </w:rPr>
              <w:t>deșeuri reziduale, care nu se pot recicla</w:t>
            </w:r>
          </w:p>
        </w:tc>
      </w:tr>
    </w:tbl>
    <w:p w14:paraId="200DC099" w14:textId="77777777" w:rsidR="00702EE7" w:rsidRPr="00D43D83" w:rsidRDefault="00702EE7">
      <w:pPr>
        <w:spacing w:after="120"/>
        <w:rPr>
          <w:rFonts w:asciiTheme="majorBidi" w:hAnsiTheme="majorBidi" w:cstheme="majorBidi"/>
        </w:rPr>
      </w:pPr>
    </w:p>
    <w:p w14:paraId="4AA2785C" w14:textId="77777777" w:rsidR="00702EE7" w:rsidRPr="00D43D83" w:rsidRDefault="00000000">
      <w:pPr>
        <w:spacing w:after="160" w:line="300" w:lineRule="auto"/>
        <w:jc w:val="both"/>
        <w:rPr>
          <w:rFonts w:asciiTheme="majorBidi" w:hAnsiTheme="majorBidi" w:cstheme="majorBidi"/>
          <w:sz w:val="24"/>
          <w:szCs w:val="24"/>
        </w:rPr>
      </w:pPr>
      <w:r w:rsidRPr="00D43D83">
        <w:rPr>
          <w:rFonts w:asciiTheme="majorBidi" w:hAnsiTheme="majorBidi" w:cstheme="majorBidi"/>
          <w:sz w:val="24"/>
          <w:szCs w:val="24"/>
        </w:rPr>
        <w:t>Notă: ambalajele care poartă sigla SGR (PET, sticlă sau doză de aluminiu, 0,1–3 litri) fac excepție — acestea se returnează la magazin, nu se aruncă la pubela galbenă sau verde.</w:t>
      </w:r>
    </w:p>
    <w:p w14:paraId="55F045E6" w14:textId="77777777" w:rsidR="00702EE7" w:rsidRPr="00D43D83" w:rsidRDefault="00000000">
      <w:pPr>
        <w:pStyle w:val="Heading1"/>
        <w:spacing w:before="260" w:after="160"/>
        <w:rPr>
          <w:rFonts w:asciiTheme="majorBidi" w:hAnsiTheme="majorBidi" w:cstheme="majorBidi"/>
        </w:rPr>
      </w:pPr>
      <w:r w:rsidRPr="00D43D83">
        <w:rPr>
          <w:rFonts w:asciiTheme="majorBidi" w:hAnsiTheme="majorBidi" w:cstheme="majorBidi"/>
          <w:b/>
          <w:bCs/>
          <w:color w:val="16324A"/>
          <w:sz w:val="28"/>
          <w:szCs w:val="28"/>
        </w:rPr>
        <w:t>Desfășurarea lecției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3600"/>
        <w:gridCol w:w="3350"/>
      </w:tblGrid>
      <w:tr w:rsidR="00702EE7" w:rsidRPr="00D43D83" w14:paraId="7066FBAA" w14:textId="77777777">
        <w:trPr>
          <w:tblHeader/>
        </w:trPr>
        <w:tc>
          <w:tcPr>
            <w:tcW w:w="2400" w:type="dxa"/>
            <w:shd w:val="clear" w:color="auto" w:fill="16324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DB678A5" w14:textId="77777777" w:rsidR="00702EE7" w:rsidRPr="00D43D83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43D83">
              <w:rPr>
                <w:rFonts w:asciiTheme="majorBidi" w:hAnsiTheme="majorBidi" w:cstheme="majorBidi"/>
                <w:b/>
                <w:bCs/>
                <w:color w:val="FFFFFF"/>
                <w:sz w:val="24"/>
                <w:szCs w:val="24"/>
              </w:rPr>
              <w:t>Etapă / timp</w:t>
            </w:r>
          </w:p>
        </w:tc>
        <w:tc>
          <w:tcPr>
            <w:tcW w:w="3600" w:type="dxa"/>
            <w:shd w:val="clear" w:color="auto" w:fill="16324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C3F47F4" w14:textId="77777777" w:rsidR="00702EE7" w:rsidRPr="00D43D83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43D83">
              <w:rPr>
                <w:rFonts w:asciiTheme="majorBidi" w:hAnsiTheme="majorBidi" w:cstheme="majorBidi"/>
                <w:b/>
                <w:bCs/>
                <w:color w:val="FFFFFF"/>
                <w:sz w:val="24"/>
                <w:szCs w:val="24"/>
              </w:rPr>
              <w:t>Activitate diriginte</w:t>
            </w:r>
          </w:p>
        </w:tc>
        <w:tc>
          <w:tcPr>
            <w:tcW w:w="3350" w:type="dxa"/>
            <w:shd w:val="clear" w:color="auto" w:fill="16324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2B838C8" w14:textId="77777777" w:rsidR="00702EE7" w:rsidRPr="00D43D83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43D83">
              <w:rPr>
                <w:rFonts w:asciiTheme="majorBidi" w:hAnsiTheme="majorBidi" w:cstheme="majorBidi"/>
                <w:b/>
                <w:bCs/>
                <w:color w:val="FFFFFF"/>
                <w:sz w:val="24"/>
                <w:szCs w:val="24"/>
              </w:rPr>
              <w:t>Activitate elevi</w:t>
            </w:r>
          </w:p>
        </w:tc>
      </w:tr>
      <w:tr w:rsidR="00702EE7" w:rsidRPr="00D43D83" w14:paraId="6DCA4831" w14:textId="77777777">
        <w:tc>
          <w:tcPr>
            <w:tcW w:w="24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9D18CA4" w14:textId="77777777" w:rsidR="00702EE7" w:rsidRPr="00D43D83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43D83">
              <w:rPr>
                <w:rFonts w:asciiTheme="majorBidi" w:hAnsiTheme="majorBidi" w:cstheme="majorBidi"/>
                <w:sz w:val="24"/>
                <w:szCs w:val="24"/>
              </w:rPr>
              <w:t>Captarea atenției (5 min)</w:t>
            </w:r>
          </w:p>
        </w:tc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70D3EEE" w14:textId="77777777" w:rsidR="00702EE7" w:rsidRPr="00D43D83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43D83">
              <w:rPr>
                <w:rFonts w:asciiTheme="majorBidi" w:hAnsiTheme="majorBidi" w:cstheme="majorBidi"/>
                <w:sz w:val="24"/>
                <w:szCs w:val="24"/>
              </w:rPr>
              <w:t>Arată o sticlă de plastic goală și întreabă: „Ce faceți, de obicei, cu ea — o aruncați, sau are altă cale?”</w:t>
            </w:r>
          </w:p>
        </w:tc>
        <w:tc>
          <w:tcPr>
            <w:tcW w:w="3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233F1A7" w14:textId="77777777" w:rsidR="00702EE7" w:rsidRPr="00D43D83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43D83">
              <w:rPr>
                <w:rFonts w:asciiTheme="majorBidi" w:hAnsiTheme="majorBidi" w:cstheme="majorBidi"/>
                <w:sz w:val="24"/>
                <w:szCs w:val="24"/>
              </w:rPr>
              <w:t>Formulează răspunsuri pe baza propriei experiențe.</w:t>
            </w:r>
          </w:p>
        </w:tc>
      </w:tr>
      <w:tr w:rsidR="00702EE7" w:rsidRPr="00D43D83" w14:paraId="71040E11" w14:textId="77777777">
        <w:tc>
          <w:tcPr>
            <w:tcW w:w="24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440664F" w14:textId="77777777" w:rsidR="00702EE7" w:rsidRPr="00D43D83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43D83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Anunțarea temei (3 min)</w:t>
            </w:r>
          </w:p>
        </w:tc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5A18465" w14:textId="77777777" w:rsidR="00702EE7" w:rsidRPr="00D43D83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43D83">
              <w:rPr>
                <w:rFonts w:asciiTheme="majorBidi" w:hAnsiTheme="majorBidi" w:cstheme="majorBidi"/>
                <w:sz w:val="24"/>
                <w:szCs w:val="24"/>
              </w:rPr>
              <w:t>Anunță tema: astăzi învățăm cum sortăm corect deșeurile și ce este SGR.</w:t>
            </w:r>
          </w:p>
        </w:tc>
        <w:tc>
          <w:tcPr>
            <w:tcW w:w="3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60EA2A" w14:textId="77777777" w:rsidR="00702EE7" w:rsidRPr="00D43D83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43D83">
              <w:rPr>
                <w:rFonts w:asciiTheme="majorBidi" w:hAnsiTheme="majorBidi" w:cstheme="majorBidi"/>
                <w:sz w:val="24"/>
                <w:szCs w:val="24"/>
              </w:rPr>
              <w:t>Notează titlul lecției în caiet.</w:t>
            </w:r>
          </w:p>
        </w:tc>
      </w:tr>
      <w:tr w:rsidR="00702EE7" w:rsidRPr="00D43D83" w14:paraId="323A4C04" w14:textId="77777777">
        <w:tc>
          <w:tcPr>
            <w:tcW w:w="24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39CA6F3" w14:textId="77777777" w:rsidR="00702EE7" w:rsidRPr="00D43D83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43D83">
              <w:rPr>
                <w:rFonts w:asciiTheme="majorBidi" w:hAnsiTheme="majorBidi" w:cstheme="majorBidi"/>
                <w:sz w:val="24"/>
                <w:szCs w:val="24"/>
              </w:rPr>
              <w:t>Dobândirea de cunoștințe (17 min)</w:t>
            </w:r>
          </w:p>
        </w:tc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BBD8D05" w14:textId="77777777" w:rsidR="00702EE7" w:rsidRPr="00D43D83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43D83">
              <w:rPr>
                <w:rFonts w:asciiTheme="majorBidi" w:hAnsiTheme="majorBidi" w:cstheme="majorBidi"/>
                <w:sz w:val="24"/>
                <w:szCs w:val="24"/>
              </w:rPr>
              <w:t>Prezintă, pe rând, cele trei repere de conținut: tipurile de deșeuri, SGR și culorile pubelelor, folosind imagini și, dacă e posibil, ambalaje reale.</w:t>
            </w:r>
          </w:p>
        </w:tc>
        <w:tc>
          <w:tcPr>
            <w:tcW w:w="3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1D7E35D" w14:textId="77777777" w:rsidR="00702EE7" w:rsidRPr="00D43D83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43D83">
              <w:rPr>
                <w:rFonts w:asciiTheme="majorBidi" w:hAnsiTheme="majorBidi" w:cstheme="majorBidi"/>
                <w:sz w:val="24"/>
                <w:szCs w:val="24"/>
              </w:rPr>
              <w:t>Ascultă, pun întrebări, notează termenii-cheie și culorile asociate fiecărei categorii.</w:t>
            </w:r>
          </w:p>
        </w:tc>
      </w:tr>
      <w:tr w:rsidR="00702EE7" w:rsidRPr="00D43D83" w14:paraId="65635CE9" w14:textId="77777777">
        <w:tc>
          <w:tcPr>
            <w:tcW w:w="24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182F825" w14:textId="77777777" w:rsidR="00702EE7" w:rsidRPr="00D43D83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43D83">
              <w:rPr>
                <w:rFonts w:asciiTheme="majorBidi" w:hAnsiTheme="majorBidi" w:cstheme="majorBidi"/>
                <w:sz w:val="24"/>
                <w:szCs w:val="24"/>
              </w:rPr>
              <w:t>Fixare / exersare (13 min)</w:t>
            </w:r>
          </w:p>
        </w:tc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87649E2" w14:textId="77777777" w:rsidR="00702EE7" w:rsidRPr="00D43D83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43D83">
              <w:rPr>
                <w:rFonts w:asciiTheme="majorBidi" w:hAnsiTheme="majorBidi" w:cstheme="majorBidi"/>
                <w:sz w:val="24"/>
                <w:szCs w:val="24"/>
              </w:rPr>
              <w:t>Distribuie fișa de lucru „Sortăm corect!” și oferă sprijin punctual.</w:t>
            </w:r>
          </w:p>
        </w:tc>
        <w:tc>
          <w:tcPr>
            <w:tcW w:w="3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CFD1D8D" w14:textId="77777777" w:rsidR="00702EE7" w:rsidRPr="00D43D83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43D83">
              <w:rPr>
                <w:rFonts w:asciiTheme="majorBidi" w:hAnsiTheme="majorBidi" w:cstheme="majorBidi"/>
                <w:sz w:val="24"/>
                <w:szCs w:val="24"/>
              </w:rPr>
              <w:t>Completează fișa de lucru, individual sau în perechi.</w:t>
            </w:r>
          </w:p>
        </w:tc>
      </w:tr>
      <w:tr w:rsidR="00702EE7" w:rsidRPr="00D43D83" w14:paraId="3C4AC884" w14:textId="77777777">
        <w:tc>
          <w:tcPr>
            <w:tcW w:w="24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F03F0F" w14:textId="77777777" w:rsidR="00702EE7" w:rsidRPr="00D43D83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43D83">
              <w:rPr>
                <w:rFonts w:asciiTheme="majorBidi" w:hAnsiTheme="majorBidi" w:cstheme="majorBidi"/>
                <w:sz w:val="24"/>
                <w:szCs w:val="24"/>
              </w:rPr>
              <w:t>Activitate aplicativă (7 min)</w:t>
            </w:r>
          </w:p>
        </w:tc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EAFED87" w14:textId="77777777" w:rsidR="00702EE7" w:rsidRPr="00D43D83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43D83">
              <w:rPr>
                <w:rFonts w:asciiTheme="majorBidi" w:hAnsiTheme="majorBidi" w:cstheme="majorBidi"/>
                <w:sz w:val="24"/>
                <w:szCs w:val="24"/>
              </w:rPr>
              <w:t>Organizează un joc scurt: elevii primesc cartonașe cu diverse deșeuri și trebuie să le „arunce” (verbal sau prin ridicarea unui cartonaș colorat) la pubela potrivită.</w:t>
            </w:r>
          </w:p>
        </w:tc>
        <w:tc>
          <w:tcPr>
            <w:tcW w:w="3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E382E09" w14:textId="77777777" w:rsidR="00702EE7" w:rsidRPr="00D43D83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43D83">
              <w:rPr>
                <w:rFonts w:asciiTheme="majorBidi" w:hAnsiTheme="majorBidi" w:cstheme="majorBidi"/>
                <w:sz w:val="24"/>
                <w:szCs w:val="24"/>
              </w:rPr>
              <w:t>Participă la joc, asociind rapid fiecare deșeu cu pubela corectă.</w:t>
            </w:r>
          </w:p>
        </w:tc>
      </w:tr>
      <w:tr w:rsidR="00702EE7" w:rsidRPr="00D43D83" w14:paraId="0B78ED0C" w14:textId="77777777">
        <w:tc>
          <w:tcPr>
            <w:tcW w:w="24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BFB411A" w14:textId="77777777" w:rsidR="00702EE7" w:rsidRPr="00D43D83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43D83">
              <w:rPr>
                <w:rFonts w:asciiTheme="majorBidi" w:hAnsiTheme="majorBidi" w:cstheme="majorBidi"/>
                <w:sz w:val="24"/>
                <w:szCs w:val="24"/>
              </w:rPr>
              <w:t>Feedback / încheiere (5 min)</w:t>
            </w:r>
          </w:p>
        </w:tc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FD516C" w14:textId="77777777" w:rsidR="00702EE7" w:rsidRPr="00D43D83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43D83">
              <w:rPr>
                <w:rFonts w:asciiTheme="majorBidi" w:hAnsiTheme="majorBidi" w:cstheme="majorBidi"/>
                <w:sz w:val="24"/>
                <w:szCs w:val="24"/>
              </w:rPr>
              <w:t>Recapitulează, împreună cu elevii, cele mai importante idei și corectează eventualele confuzii.</w:t>
            </w:r>
          </w:p>
        </w:tc>
        <w:tc>
          <w:tcPr>
            <w:tcW w:w="3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12960F1" w14:textId="77777777" w:rsidR="00702EE7" w:rsidRPr="00D43D83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43D83">
              <w:rPr>
                <w:rFonts w:asciiTheme="majorBidi" w:hAnsiTheme="majorBidi" w:cstheme="majorBidi"/>
                <w:sz w:val="24"/>
                <w:szCs w:val="24"/>
              </w:rPr>
              <w:t>Formulează, pe scurt, un angajament personal legat de reciclare.</w:t>
            </w:r>
          </w:p>
        </w:tc>
      </w:tr>
    </w:tbl>
    <w:p w14:paraId="33D408CB" w14:textId="77777777" w:rsidR="00702EE7" w:rsidRPr="00D43D83" w:rsidRDefault="00000000">
      <w:pPr>
        <w:pStyle w:val="Heading2"/>
        <w:spacing w:before="220" w:after="140"/>
        <w:rPr>
          <w:rFonts w:asciiTheme="majorBidi" w:hAnsiTheme="majorBidi" w:cstheme="majorBidi"/>
        </w:rPr>
      </w:pPr>
      <w:r w:rsidRPr="00D43D83">
        <w:rPr>
          <w:rFonts w:asciiTheme="majorBidi" w:hAnsiTheme="majorBidi" w:cstheme="majorBidi"/>
          <w:b/>
          <w:bCs/>
          <w:color w:val="16324A"/>
        </w:rPr>
        <w:t>Evaluare</w:t>
      </w:r>
    </w:p>
    <w:p w14:paraId="68621B27" w14:textId="77777777" w:rsidR="00702EE7" w:rsidRPr="00D43D83" w:rsidRDefault="00000000">
      <w:pPr>
        <w:spacing w:after="160" w:line="300" w:lineRule="auto"/>
        <w:jc w:val="both"/>
        <w:rPr>
          <w:rFonts w:asciiTheme="majorBidi" w:hAnsiTheme="majorBidi" w:cstheme="majorBidi"/>
          <w:sz w:val="24"/>
          <w:szCs w:val="24"/>
        </w:rPr>
      </w:pPr>
      <w:r w:rsidRPr="00D43D83">
        <w:rPr>
          <w:rFonts w:asciiTheme="majorBidi" w:hAnsiTheme="majorBidi" w:cstheme="majorBidi"/>
          <w:sz w:val="24"/>
          <w:szCs w:val="24"/>
        </w:rPr>
        <w:t>Evaluare formativă, prin observarea directă a implicării în joc și prin corectitudinea asocierilor din fișa de lucru. Fișele completate pot fi incluse în portofoliul ECOS al clasei.</w:t>
      </w:r>
    </w:p>
    <w:p w14:paraId="16B884FB" w14:textId="77777777" w:rsidR="00702EE7" w:rsidRPr="00D43D83" w:rsidRDefault="00000000">
      <w:pPr>
        <w:pStyle w:val="Heading1"/>
        <w:spacing w:before="260" w:after="160"/>
        <w:rPr>
          <w:rFonts w:asciiTheme="majorBidi" w:hAnsiTheme="majorBidi" w:cstheme="majorBidi"/>
        </w:rPr>
      </w:pPr>
      <w:r w:rsidRPr="00D43D83">
        <w:rPr>
          <w:rFonts w:asciiTheme="majorBidi" w:hAnsiTheme="majorBidi" w:cstheme="majorBidi"/>
          <w:b/>
          <w:bCs/>
          <w:color w:val="16324A"/>
          <w:sz w:val="28"/>
          <w:szCs w:val="28"/>
        </w:rPr>
        <w:t>Anexă — Fișă de lucru: „Sortăm corect!”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0"/>
      </w:tblGrid>
      <w:tr w:rsidR="00702EE7" w:rsidRPr="00D43D83" w14:paraId="03023DA7" w14:textId="77777777">
        <w:tc>
          <w:tcPr>
            <w:tcW w:w="9350" w:type="dxa"/>
            <w:shd w:val="clear" w:color="auto" w:fill="F1EEE4"/>
            <w:tcMar>
              <w:top w:w="160" w:type="dxa"/>
              <w:left w:w="180" w:type="dxa"/>
              <w:bottom w:w="160" w:type="dxa"/>
              <w:right w:w="180" w:type="dxa"/>
            </w:tcMar>
          </w:tcPr>
          <w:p w14:paraId="3FD2548B" w14:textId="77777777" w:rsidR="00702EE7" w:rsidRPr="00D43D83" w:rsidRDefault="0000000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D43D83">
              <w:rPr>
                <w:rFonts w:asciiTheme="majorBidi" w:hAnsiTheme="majorBidi" w:cstheme="majorBidi"/>
                <w:b/>
                <w:bCs/>
                <w:color w:val="16324A"/>
                <w:sz w:val="24"/>
                <w:szCs w:val="24"/>
              </w:rPr>
              <w:t xml:space="preserve">FIȘĂ DE LUCRU </w:t>
            </w:r>
            <w:r w:rsidRPr="00D43D83">
              <w:rPr>
                <w:rFonts w:asciiTheme="majorBidi" w:hAnsiTheme="majorBidi" w:cstheme="majorBidi"/>
                <w:sz w:val="24"/>
                <w:szCs w:val="24"/>
              </w:rPr>
              <w:t>Obiectiv: asocierea corectă a deșeurilor cu pubela de culoare potrivită și înțelegerea SGR</w:t>
            </w:r>
          </w:p>
        </w:tc>
      </w:tr>
    </w:tbl>
    <w:p w14:paraId="0803EB64" w14:textId="77777777" w:rsidR="00702EE7" w:rsidRPr="00D43D83" w:rsidRDefault="00000000">
      <w:pPr>
        <w:spacing w:after="160" w:line="300" w:lineRule="auto"/>
        <w:jc w:val="both"/>
        <w:rPr>
          <w:rFonts w:asciiTheme="majorBidi" w:hAnsiTheme="majorBidi" w:cstheme="majorBidi"/>
          <w:sz w:val="24"/>
          <w:szCs w:val="24"/>
        </w:rPr>
      </w:pPr>
      <w:r w:rsidRPr="00D43D83">
        <w:rPr>
          <w:rFonts w:asciiTheme="majorBidi" w:hAnsiTheme="majorBidi" w:cstheme="majorBidi"/>
          <w:sz w:val="24"/>
          <w:szCs w:val="24"/>
        </w:rPr>
        <w:t>1. Asociază fiecare deșeu din lista de mai jos cu pubela de culoare corespunzătoare (galben, albastru, verde, maro sau negru/gri): sticlă de plastic fără siglă SGR, ziar vechi, borcan de sticlă, coajă de banană, doză de aluminiu, cutie de carton, ambalaj murdar de la mâncare, folie de plastic.</w:t>
      </w:r>
    </w:p>
    <w:p w14:paraId="196A05E4" w14:textId="77777777" w:rsidR="00702EE7" w:rsidRPr="00D43D83" w:rsidRDefault="00000000">
      <w:pPr>
        <w:spacing w:after="160" w:line="300" w:lineRule="auto"/>
        <w:jc w:val="both"/>
        <w:rPr>
          <w:rFonts w:asciiTheme="majorBidi" w:hAnsiTheme="majorBidi" w:cstheme="majorBidi"/>
          <w:sz w:val="24"/>
          <w:szCs w:val="24"/>
        </w:rPr>
      </w:pPr>
      <w:r w:rsidRPr="00D43D83">
        <w:rPr>
          <w:rFonts w:asciiTheme="majorBidi" w:hAnsiTheme="majorBidi" w:cstheme="majorBidi"/>
          <w:sz w:val="24"/>
          <w:szCs w:val="24"/>
        </w:rPr>
        <w:t>2. Explică, în 2-3 propoziții, ce este SGR și de ce ambalajele cu această siglă nu se aruncă la pubela obișnuită.</w:t>
      </w:r>
    </w:p>
    <w:p w14:paraId="1370CCE5" w14:textId="77777777" w:rsidR="00702EE7" w:rsidRPr="00D43D83" w:rsidRDefault="00000000">
      <w:pPr>
        <w:spacing w:after="160" w:line="300" w:lineRule="auto"/>
        <w:jc w:val="both"/>
        <w:rPr>
          <w:rFonts w:asciiTheme="majorBidi" w:hAnsiTheme="majorBidi" w:cstheme="majorBidi"/>
          <w:sz w:val="24"/>
          <w:szCs w:val="24"/>
        </w:rPr>
      </w:pPr>
      <w:r w:rsidRPr="00D43D83">
        <w:rPr>
          <w:rFonts w:asciiTheme="majorBidi" w:hAnsiTheme="majorBidi" w:cstheme="majorBidi"/>
          <w:sz w:val="24"/>
          <w:szCs w:val="24"/>
        </w:rPr>
        <w:t>3. Notează un ambalaj din propria casă care are sigla SGR și un loc unde îl poți returna.</w:t>
      </w:r>
    </w:p>
    <w:p w14:paraId="34C9B8AD" w14:textId="52633686" w:rsidR="00702EE7" w:rsidRPr="00D43D83" w:rsidRDefault="00000000" w:rsidP="00D43D83">
      <w:pPr>
        <w:spacing w:after="160" w:line="300" w:lineRule="auto"/>
        <w:jc w:val="both"/>
        <w:rPr>
          <w:rFonts w:asciiTheme="majorBidi" w:hAnsiTheme="majorBidi" w:cstheme="majorBidi"/>
        </w:rPr>
      </w:pPr>
      <w:r w:rsidRPr="00D43D83">
        <w:rPr>
          <w:rFonts w:asciiTheme="majorBidi" w:hAnsiTheme="majorBidi" w:cstheme="majorBidi"/>
          <w:sz w:val="24"/>
          <w:szCs w:val="24"/>
        </w:rPr>
        <w:t>4. Discuție: „Ce se întâmplă dacă un deșeu este aruncat la pubela greșită?”</w:t>
      </w:r>
    </w:p>
    <w:p w14:paraId="39BE9B77" w14:textId="77777777" w:rsidR="00702EE7" w:rsidRPr="00D43D83" w:rsidRDefault="00000000">
      <w:pPr>
        <w:jc w:val="center"/>
        <w:rPr>
          <w:rFonts w:asciiTheme="majorBidi" w:hAnsiTheme="majorBidi" w:cstheme="majorBidi"/>
        </w:rPr>
      </w:pPr>
      <w:r w:rsidRPr="00D43D83">
        <w:rPr>
          <w:rFonts w:asciiTheme="majorBidi" w:hAnsiTheme="majorBidi" w:cstheme="majorBidi"/>
          <w:i/>
          <w:iCs/>
          <w:color w:val="4A5860"/>
          <w:sz w:val="20"/>
          <w:szCs w:val="20"/>
        </w:rPr>
        <w:t>Resursă elaborată în cadrul proiectului Erasmus+ KA122-SCH „ECOS” — Școala Gimnazială Breasta, Dolj</w:t>
      </w:r>
    </w:p>
    <w:sectPr w:rsidR="00702EE7" w:rsidRPr="00D43D83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69533C" w14:textId="77777777" w:rsidR="009966B6" w:rsidRDefault="009966B6" w:rsidP="00D43D83">
      <w:r>
        <w:separator/>
      </w:r>
    </w:p>
  </w:endnote>
  <w:endnote w:type="continuationSeparator" w:id="0">
    <w:p w14:paraId="25E5EEA5" w14:textId="77777777" w:rsidR="009966B6" w:rsidRDefault="009966B6" w:rsidP="00D43D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027840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8AB724" w14:textId="3C4399B9" w:rsidR="00D43D83" w:rsidRDefault="00D43D8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F52809E" w14:textId="77777777" w:rsidR="00D43D83" w:rsidRDefault="00D43D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179E0" w14:textId="77777777" w:rsidR="009966B6" w:rsidRDefault="009966B6" w:rsidP="00D43D83">
      <w:r>
        <w:separator/>
      </w:r>
    </w:p>
  </w:footnote>
  <w:footnote w:type="continuationSeparator" w:id="0">
    <w:p w14:paraId="69B04383" w14:textId="77777777" w:rsidR="009966B6" w:rsidRDefault="009966B6" w:rsidP="00D43D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09A7F" w14:textId="3AECCF42" w:rsidR="00D43D83" w:rsidRDefault="00D43D83" w:rsidP="00D43D83">
    <w:pPr>
      <w:pStyle w:val="Header"/>
      <w:spacing w:after="240"/>
    </w:pPr>
    <w:r>
      <w:rPr>
        <w:noProof/>
      </w:rPr>
      <w:drawing>
        <wp:inline distT="0" distB="0" distL="0" distR="0" wp14:anchorId="29D7FA42" wp14:editId="435AB13B">
          <wp:extent cx="5731510" cy="640080"/>
          <wp:effectExtent l="0" t="0" r="0" b="0"/>
          <wp:docPr id="10596929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969296" name="Picture 10596929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6400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C97C16"/>
    <w:multiLevelType w:val="hybridMultilevel"/>
    <w:tmpl w:val="A100F4E6"/>
    <w:lvl w:ilvl="0" w:tplc="9CC811A2">
      <w:start w:val="1"/>
      <w:numFmt w:val="bullet"/>
      <w:lvlText w:val="●"/>
      <w:lvlJc w:val="left"/>
      <w:pPr>
        <w:ind w:left="720" w:hanging="360"/>
      </w:pPr>
    </w:lvl>
    <w:lvl w:ilvl="1" w:tplc="CD106F94">
      <w:start w:val="1"/>
      <w:numFmt w:val="bullet"/>
      <w:lvlText w:val="○"/>
      <w:lvlJc w:val="left"/>
      <w:pPr>
        <w:ind w:left="1440" w:hanging="360"/>
      </w:pPr>
    </w:lvl>
    <w:lvl w:ilvl="2" w:tplc="1C8A421A">
      <w:start w:val="1"/>
      <w:numFmt w:val="bullet"/>
      <w:lvlText w:val="■"/>
      <w:lvlJc w:val="left"/>
      <w:pPr>
        <w:ind w:left="2160" w:hanging="360"/>
      </w:pPr>
    </w:lvl>
    <w:lvl w:ilvl="3" w:tplc="3CE6C27E">
      <w:start w:val="1"/>
      <w:numFmt w:val="bullet"/>
      <w:lvlText w:val="●"/>
      <w:lvlJc w:val="left"/>
      <w:pPr>
        <w:ind w:left="2880" w:hanging="360"/>
      </w:pPr>
    </w:lvl>
    <w:lvl w:ilvl="4" w:tplc="DF6CD4CE">
      <w:start w:val="1"/>
      <w:numFmt w:val="bullet"/>
      <w:lvlText w:val="○"/>
      <w:lvlJc w:val="left"/>
      <w:pPr>
        <w:ind w:left="3600" w:hanging="360"/>
      </w:pPr>
    </w:lvl>
    <w:lvl w:ilvl="5" w:tplc="913E7592">
      <w:start w:val="1"/>
      <w:numFmt w:val="bullet"/>
      <w:lvlText w:val="■"/>
      <w:lvlJc w:val="left"/>
      <w:pPr>
        <w:ind w:left="4320" w:hanging="360"/>
      </w:pPr>
    </w:lvl>
    <w:lvl w:ilvl="6" w:tplc="C96CEBDA">
      <w:start w:val="1"/>
      <w:numFmt w:val="bullet"/>
      <w:lvlText w:val="●"/>
      <w:lvlJc w:val="left"/>
      <w:pPr>
        <w:ind w:left="5040" w:hanging="360"/>
      </w:pPr>
    </w:lvl>
    <w:lvl w:ilvl="7" w:tplc="9648B80A">
      <w:start w:val="1"/>
      <w:numFmt w:val="bullet"/>
      <w:lvlText w:val="●"/>
      <w:lvlJc w:val="left"/>
      <w:pPr>
        <w:ind w:left="5760" w:hanging="360"/>
      </w:pPr>
    </w:lvl>
    <w:lvl w:ilvl="8" w:tplc="C7F218C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DE549E1"/>
    <w:multiLevelType w:val="hybridMultilevel"/>
    <w:tmpl w:val="20828D96"/>
    <w:lvl w:ilvl="0" w:tplc="3F84FA38">
      <w:start w:val="1"/>
      <w:numFmt w:val="bullet"/>
      <w:lvlText w:val="•"/>
      <w:lvlJc w:val="left"/>
      <w:pPr>
        <w:ind w:left="420" w:hanging="260"/>
      </w:pPr>
    </w:lvl>
    <w:lvl w:ilvl="1" w:tplc="D9C63B2C">
      <w:numFmt w:val="decimal"/>
      <w:lvlText w:val=""/>
      <w:lvlJc w:val="left"/>
    </w:lvl>
    <w:lvl w:ilvl="2" w:tplc="71D0DD4C">
      <w:numFmt w:val="decimal"/>
      <w:lvlText w:val=""/>
      <w:lvlJc w:val="left"/>
    </w:lvl>
    <w:lvl w:ilvl="3" w:tplc="4CB41ACC">
      <w:numFmt w:val="decimal"/>
      <w:lvlText w:val=""/>
      <w:lvlJc w:val="left"/>
    </w:lvl>
    <w:lvl w:ilvl="4" w:tplc="86FA85B0">
      <w:numFmt w:val="decimal"/>
      <w:lvlText w:val=""/>
      <w:lvlJc w:val="left"/>
    </w:lvl>
    <w:lvl w:ilvl="5" w:tplc="2BC231E2">
      <w:numFmt w:val="decimal"/>
      <w:lvlText w:val=""/>
      <w:lvlJc w:val="left"/>
    </w:lvl>
    <w:lvl w:ilvl="6" w:tplc="17CAE552">
      <w:numFmt w:val="decimal"/>
      <w:lvlText w:val=""/>
      <w:lvlJc w:val="left"/>
    </w:lvl>
    <w:lvl w:ilvl="7" w:tplc="072ECCAC">
      <w:numFmt w:val="decimal"/>
      <w:lvlText w:val=""/>
      <w:lvlJc w:val="left"/>
    </w:lvl>
    <w:lvl w:ilvl="8" w:tplc="782A81D8">
      <w:numFmt w:val="decimal"/>
      <w:lvlText w:val=""/>
      <w:lvlJc w:val="left"/>
    </w:lvl>
  </w:abstractNum>
  <w:abstractNum w:abstractNumId="2" w15:restartNumberingAfterBreak="0">
    <w:nsid w:val="7B7F0402"/>
    <w:multiLevelType w:val="hybridMultilevel"/>
    <w:tmpl w:val="7DD8408A"/>
    <w:lvl w:ilvl="0" w:tplc="E9E47C88">
      <w:start w:val="1"/>
      <w:numFmt w:val="bullet"/>
      <w:lvlText w:val=""/>
      <w:lvlJc w:val="left"/>
      <w:pPr>
        <w:ind w:left="420" w:hanging="2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689113515">
    <w:abstractNumId w:val="0"/>
    <w:lvlOverride w:ilvl="0">
      <w:startOverride w:val="1"/>
    </w:lvlOverride>
  </w:num>
  <w:num w:numId="2" w16cid:durableId="1438869733">
    <w:abstractNumId w:val="1"/>
    <w:lvlOverride w:ilvl="0">
      <w:startOverride w:val="1"/>
    </w:lvlOverride>
  </w:num>
  <w:num w:numId="3" w16cid:durableId="1910339610">
    <w:abstractNumId w:val="1"/>
  </w:num>
  <w:num w:numId="4" w16cid:durableId="21079669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2EE7"/>
    <w:rsid w:val="003F3E71"/>
    <w:rsid w:val="005D0D18"/>
    <w:rsid w:val="00702EE7"/>
    <w:rsid w:val="008C3788"/>
    <w:rsid w:val="009966B6"/>
    <w:rsid w:val="00D43D83"/>
    <w:rsid w:val="00E61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5340CB"/>
  <w15:docId w15:val="{F1A394CD-6313-4376-A507-ED66D94EA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1D2B32"/>
        <w:sz w:val="22"/>
        <w:szCs w:val="22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43D8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3D83"/>
  </w:style>
  <w:style w:type="paragraph" w:styleId="Footer">
    <w:name w:val="footer"/>
    <w:basedOn w:val="Normal"/>
    <w:link w:val="FooterChar"/>
    <w:uiPriority w:val="99"/>
    <w:unhideWhenUsed/>
    <w:rsid w:val="00D43D8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3D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841</Words>
  <Characters>4884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Echipa ECOS</dc:creator>
  <cp:lastModifiedBy>Naidin Constanta Ecaterina</cp:lastModifiedBy>
  <cp:revision>4</cp:revision>
  <dcterms:created xsi:type="dcterms:W3CDTF">2026-09-03T12:41:00Z</dcterms:created>
  <dcterms:modified xsi:type="dcterms:W3CDTF">2026-09-05T14:23:00Z</dcterms:modified>
</cp:coreProperties>
</file>