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41BFC" w14:textId="320547E8" w:rsidR="003C1E80" w:rsidRPr="0067340B" w:rsidRDefault="001F7CDE">
      <w:pPr>
        <w:spacing w:after="600"/>
        <w:rPr>
          <w:rFonts w:asciiTheme="majorBidi" w:hAnsiTheme="majorBidi" w:cstheme="majorBidi"/>
        </w:rPr>
      </w:pPr>
      <w:r>
        <w:rPr>
          <w:rFonts w:asciiTheme="majorBidi" w:hAnsiTheme="majorBidi" w:cstheme="majorBidi"/>
          <w:noProof/>
        </w:rPr>
        <w:drawing>
          <wp:anchor distT="0" distB="0" distL="114300" distR="114300" simplePos="0" relativeHeight="251658240" behindDoc="1" locked="0" layoutInCell="1" allowOverlap="1" wp14:anchorId="0FA44AED" wp14:editId="57F168A1">
            <wp:simplePos x="0" y="0"/>
            <wp:positionH relativeFrom="margin">
              <wp:posOffset>-889000</wp:posOffset>
            </wp:positionH>
            <wp:positionV relativeFrom="margin">
              <wp:posOffset>-876300</wp:posOffset>
            </wp:positionV>
            <wp:extent cx="7505700" cy="10642600"/>
            <wp:effectExtent l="0" t="0" r="0" b="6350"/>
            <wp:wrapSquare wrapText="bothSides"/>
            <wp:docPr id="4727964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96451" name="Picture 4727964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05700" cy="10642600"/>
                    </a:xfrm>
                    <a:prstGeom prst="rect">
                      <a:avLst/>
                    </a:prstGeom>
                  </pic:spPr>
                </pic:pic>
              </a:graphicData>
            </a:graphic>
            <wp14:sizeRelH relativeFrom="page">
              <wp14:pctWidth>0</wp14:pctWidth>
            </wp14:sizeRelH>
            <wp14:sizeRelV relativeFrom="page">
              <wp14:pctHeight>0</wp14:pctHeight>
            </wp14:sizeRelV>
          </wp:anchor>
        </w:drawing>
      </w:r>
    </w:p>
    <w:p w14:paraId="15D2BC3E" w14:textId="77777777" w:rsidR="001F7CDE" w:rsidRDefault="001F7CDE" w:rsidP="009A2892">
      <w:pPr>
        <w:spacing w:after="840"/>
        <w:jc w:val="center"/>
        <w:rPr>
          <w:rFonts w:cstheme="majorBidi"/>
          <w:b/>
          <w:bCs/>
          <w:color w:val="16324A"/>
          <w:sz w:val="56"/>
          <w:szCs w:val="56"/>
        </w:rPr>
        <w:sectPr w:rsidR="001F7CDE">
          <w:pgSz w:w="11906" w:h="16838"/>
          <w:pgMar w:top="1440" w:right="1440" w:bottom="1440" w:left="1440" w:header="708" w:footer="708" w:gutter="0"/>
          <w:cols w:space="708"/>
          <w:docGrid w:linePitch="360"/>
        </w:sectPr>
      </w:pPr>
    </w:p>
    <w:p w14:paraId="43B4707D" w14:textId="77777777" w:rsidR="009A2892" w:rsidRPr="00FE6057" w:rsidRDefault="009A2892" w:rsidP="009A2892">
      <w:pPr>
        <w:spacing w:after="840"/>
        <w:jc w:val="center"/>
        <w:rPr>
          <w:rFonts w:cstheme="majorBidi"/>
          <w:b/>
          <w:bCs/>
          <w:color w:val="16324A"/>
          <w:sz w:val="56"/>
          <w:szCs w:val="56"/>
        </w:rPr>
      </w:pPr>
      <w:r w:rsidRPr="00FE6057">
        <w:rPr>
          <w:rFonts w:cstheme="majorBidi"/>
          <w:b/>
          <w:bCs/>
          <w:color w:val="16324A"/>
          <w:sz w:val="56"/>
          <w:szCs w:val="56"/>
        </w:rPr>
        <w:lastRenderedPageBreak/>
        <w:t>ȘCOALA GIMNAZIALĂ BREASTA</w:t>
      </w:r>
    </w:p>
    <w:p w14:paraId="7C4C4865" w14:textId="77777777" w:rsidR="009A2892" w:rsidRDefault="009A2892" w:rsidP="009A2892">
      <w:pPr>
        <w:spacing w:after="120"/>
        <w:jc w:val="center"/>
        <w:rPr>
          <w:rFonts w:cstheme="majorBidi"/>
          <w:b/>
          <w:bCs/>
          <w:color w:val="C9A227"/>
        </w:rPr>
      </w:pPr>
      <w:r w:rsidRPr="00D27702">
        <w:rPr>
          <w:rFonts w:cstheme="majorBidi"/>
          <w:b/>
          <w:bCs/>
          <w:color w:val="C9A227"/>
        </w:rPr>
        <w:t>KA122-SCH · 2025-1-RO01-KA122-SCH-000340157</w:t>
      </w:r>
    </w:p>
    <w:p w14:paraId="1582347E" w14:textId="77777777" w:rsidR="009A2892" w:rsidRPr="00D923AD" w:rsidRDefault="009A2892" w:rsidP="009A2892">
      <w:pPr>
        <w:spacing w:after="120"/>
        <w:jc w:val="center"/>
        <w:rPr>
          <w:rFonts w:asciiTheme="majorBidi" w:hAnsiTheme="majorBidi" w:cstheme="majorBidi"/>
          <w:sz w:val="56"/>
          <w:szCs w:val="56"/>
        </w:rPr>
      </w:pPr>
      <w:r w:rsidRPr="00D923AD">
        <w:rPr>
          <w:rFonts w:asciiTheme="majorBidi" w:hAnsiTheme="majorBidi" w:cstheme="majorBidi"/>
          <w:b/>
          <w:bCs/>
          <w:color w:val="16324A"/>
          <w:sz w:val="56"/>
          <w:szCs w:val="56"/>
        </w:rPr>
        <w:t>Proiectul ECOS</w:t>
      </w:r>
    </w:p>
    <w:p w14:paraId="3F248B88" w14:textId="77777777" w:rsidR="009A2892" w:rsidRPr="00126E18" w:rsidRDefault="009A2892" w:rsidP="009A2892">
      <w:pPr>
        <w:spacing w:after="720"/>
        <w:jc w:val="center"/>
        <w:rPr>
          <w:rFonts w:asciiTheme="majorBidi" w:hAnsiTheme="majorBidi" w:cstheme="majorBidi"/>
          <w:sz w:val="28"/>
          <w:szCs w:val="28"/>
        </w:rPr>
      </w:pPr>
      <w:r w:rsidRPr="00126E18">
        <w:rPr>
          <w:rFonts w:asciiTheme="majorBidi" w:hAnsiTheme="majorBidi" w:cstheme="majorBidi"/>
          <w:i/>
          <w:iCs/>
          <w:color w:val="3E7CA6"/>
          <w:sz w:val="28"/>
          <w:szCs w:val="28"/>
        </w:rPr>
        <w:t>Educație pentru Cetățenie Europeană și Sustenabilitate</w:t>
      </w:r>
    </w:p>
    <w:p w14:paraId="78E09A2C" w14:textId="77777777" w:rsidR="009A2892" w:rsidRDefault="009A2892" w:rsidP="009A2892">
      <w:pPr>
        <w:spacing w:after="120"/>
        <w:jc w:val="center"/>
        <w:rPr>
          <w:rFonts w:asciiTheme="majorBidi" w:hAnsiTheme="majorBidi" w:cstheme="majorBidi"/>
          <w:b/>
          <w:bCs/>
          <w:color w:val="16324A"/>
          <w:sz w:val="26"/>
          <w:szCs w:val="26"/>
        </w:rPr>
      </w:pPr>
      <w:r w:rsidRPr="00FE6057">
        <w:rPr>
          <w:rFonts w:asciiTheme="majorBidi" w:hAnsiTheme="majorBidi" w:cstheme="majorBidi"/>
          <w:b/>
          <w:bCs/>
          <w:color w:val="16324A"/>
          <w:sz w:val="56"/>
          <w:szCs w:val="56"/>
        </w:rPr>
        <w:t>GHID METODOLOGIC</w:t>
      </w:r>
      <w:r w:rsidRPr="0067340B">
        <w:rPr>
          <w:rFonts w:asciiTheme="majorBidi" w:hAnsiTheme="majorBidi" w:cstheme="majorBidi"/>
          <w:b/>
          <w:bCs/>
          <w:color w:val="16324A"/>
          <w:sz w:val="26"/>
          <w:szCs w:val="26"/>
        </w:rPr>
        <w:t xml:space="preserve"> </w:t>
      </w:r>
    </w:p>
    <w:p w14:paraId="61F1A5CA" w14:textId="73BEC6E1" w:rsidR="003C1E80" w:rsidRPr="009A2892" w:rsidRDefault="00000000" w:rsidP="00685905">
      <w:pPr>
        <w:spacing w:after="4080"/>
        <w:jc w:val="center"/>
        <w:rPr>
          <w:rFonts w:asciiTheme="majorBidi" w:hAnsiTheme="majorBidi" w:cstheme="majorBidi"/>
          <w:sz w:val="36"/>
          <w:szCs w:val="36"/>
        </w:rPr>
      </w:pPr>
      <w:r w:rsidRPr="009A2892">
        <w:rPr>
          <w:rFonts w:asciiTheme="majorBidi" w:hAnsiTheme="majorBidi" w:cstheme="majorBidi"/>
          <w:b/>
          <w:bCs/>
          <w:color w:val="16324A"/>
          <w:sz w:val="36"/>
          <w:szCs w:val="36"/>
        </w:rPr>
        <w:t>Educație socială</w:t>
      </w:r>
    </w:p>
    <w:p w14:paraId="07E33BAF" w14:textId="77777777" w:rsidR="009A2892" w:rsidRPr="00126E18" w:rsidRDefault="009A2892" w:rsidP="009A2892">
      <w:pPr>
        <w:spacing w:after="120"/>
        <w:jc w:val="center"/>
        <w:rPr>
          <w:rFonts w:asciiTheme="majorBidi" w:hAnsiTheme="majorBidi" w:cstheme="majorBidi"/>
          <w:sz w:val="24"/>
          <w:szCs w:val="24"/>
        </w:rPr>
      </w:pPr>
      <w:r>
        <w:rPr>
          <w:rFonts w:cstheme="majorBidi"/>
          <w:color w:val="16324A"/>
          <w:szCs w:val="24"/>
        </w:rPr>
        <w:t>Echipa de proiect ECOS</w:t>
      </w:r>
    </w:p>
    <w:p w14:paraId="4E86CAE9" w14:textId="77777777" w:rsidR="009A2892" w:rsidRDefault="009A2892" w:rsidP="009A2892">
      <w:pPr>
        <w:spacing w:after="120"/>
        <w:jc w:val="center"/>
        <w:rPr>
          <w:rFonts w:asciiTheme="majorBidi" w:hAnsiTheme="majorBidi" w:cstheme="majorBidi"/>
          <w:color w:val="16324A"/>
          <w:sz w:val="20"/>
          <w:szCs w:val="20"/>
        </w:rPr>
      </w:pPr>
      <w:r w:rsidRPr="00462A62">
        <w:rPr>
          <w:rFonts w:asciiTheme="majorBidi" w:hAnsiTheme="majorBidi" w:cstheme="majorBidi"/>
          <w:color w:val="16324A"/>
          <w:sz w:val="20"/>
          <w:szCs w:val="20"/>
        </w:rPr>
        <w:t>An școlar: 202</w:t>
      </w:r>
      <w:r w:rsidR="00A4067B">
        <w:rPr>
          <w:rFonts w:asciiTheme="majorBidi" w:hAnsiTheme="majorBidi" w:cstheme="majorBidi"/>
          <w:color w:val="16324A"/>
          <w:sz w:val="20"/>
          <w:szCs w:val="20"/>
        </w:rPr>
        <w:t>6</w:t>
      </w:r>
      <w:r w:rsidRPr="00462A62">
        <w:rPr>
          <w:rFonts w:asciiTheme="majorBidi" w:hAnsiTheme="majorBidi" w:cstheme="majorBidi"/>
          <w:color w:val="16324A"/>
          <w:sz w:val="20"/>
          <w:szCs w:val="20"/>
        </w:rPr>
        <w:t>–202</w:t>
      </w:r>
      <w:r w:rsidR="00A4067B">
        <w:rPr>
          <w:rFonts w:asciiTheme="majorBidi" w:hAnsiTheme="majorBidi" w:cstheme="majorBidi"/>
          <w:color w:val="16324A"/>
          <w:sz w:val="20"/>
          <w:szCs w:val="20"/>
        </w:rPr>
        <w:t>7</w:t>
      </w:r>
    </w:p>
    <w:p w14:paraId="735A36C9" w14:textId="77777777" w:rsidR="00A4067B" w:rsidRDefault="00A4067B" w:rsidP="009A2892">
      <w:pPr>
        <w:spacing w:after="120"/>
        <w:jc w:val="center"/>
        <w:rPr>
          <w:rFonts w:asciiTheme="majorBidi" w:hAnsiTheme="majorBidi" w:cstheme="majorBidi"/>
          <w:color w:val="16324A"/>
          <w:sz w:val="20"/>
          <w:szCs w:val="20"/>
        </w:rPr>
      </w:pPr>
    </w:p>
    <w:p w14:paraId="7C53905E" w14:textId="67676D73" w:rsidR="00A4067B" w:rsidRDefault="00A4067B" w:rsidP="009A2892">
      <w:pPr>
        <w:spacing w:after="120"/>
        <w:jc w:val="center"/>
        <w:rPr>
          <w:rFonts w:asciiTheme="majorBidi" w:hAnsiTheme="majorBidi" w:cstheme="majorBidi"/>
          <w:color w:val="16324A"/>
          <w:sz w:val="20"/>
          <w:szCs w:val="20"/>
        </w:rPr>
        <w:sectPr w:rsidR="00A4067B">
          <w:pgSz w:w="11906" w:h="16838"/>
          <w:pgMar w:top="1440" w:right="1440" w:bottom="1440" w:left="1440" w:header="708" w:footer="708" w:gutter="0"/>
          <w:cols w:space="708"/>
          <w:docGrid w:linePitch="360"/>
        </w:sectPr>
      </w:pPr>
    </w:p>
    <w:p w14:paraId="0E8171F7" w14:textId="2CD673B1" w:rsidR="003C1E80" w:rsidRPr="0067340B" w:rsidRDefault="003C1E80">
      <w:pPr>
        <w:rPr>
          <w:rFonts w:asciiTheme="majorBidi" w:hAnsiTheme="majorBidi" w:cstheme="majorBidi"/>
        </w:rPr>
      </w:pPr>
    </w:p>
    <w:p w14:paraId="16FDCC14" w14:textId="77777777" w:rsidR="003C1E80" w:rsidRPr="0067340B" w:rsidRDefault="00000000">
      <w:pPr>
        <w:pStyle w:val="Heading1"/>
        <w:spacing w:before="300" w:after="200"/>
        <w:rPr>
          <w:rFonts w:cstheme="majorBidi"/>
        </w:rPr>
      </w:pPr>
      <w:bookmarkStart w:id="0" w:name="_Toc239198370"/>
      <w:r w:rsidRPr="0067340B">
        <w:rPr>
          <w:rFonts w:cstheme="majorBidi"/>
          <w:b/>
          <w:bCs/>
          <w:color w:val="16324A"/>
          <w:sz w:val="30"/>
          <w:szCs w:val="30"/>
        </w:rPr>
        <w:t>Cuprins</w:t>
      </w:r>
      <w:bookmarkEnd w:id="0"/>
    </w:p>
    <w:sdt>
      <w:sdtPr>
        <w:rPr>
          <w:rFonts w:asciiTheme="majorBidi" w:hAnsiTheme="majorBidi" w:cstheme="majorBidi"/>
        </w:rPr>
        <w:alias w:val="Cuprins"/>
        <w:id w:val="-765535221"/>
      </w:sdtPr>
      <w:sdtContent>
        <w:p w14:paraId="101A97BB" w14:textId="2080185B" w:rsidR="000B0B28" w:rsidRDefault="00000000" w:rsidP="000B0B28">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r w:rsidRPr="0067340B">
            <w:rPr>
              <w:rFonts w:asciiTheme="majorBidi" w:hAnsiTheme="majorBidi" w:cstheme="majorBidi"/>
            </w:rPr>
            <w:fldChar w:fldCharType="begin"/>
          </w:r>
          <w:r w:rsidRPr="0067340B">
            <w:rPr>
              <w:rFonts w:asciiTheme="majorBidi" w:hAnsiTheme="majorBidi" w:cstheme="majorBidi"/>
            </w:rPr>
            <w:instrText>TOC \h \o "1-3"</w:instrText>
          </w:r>
          <w:r w:rsidRPr="0067340B">
            <w:rPr>
              <w:rFonts w:asciiTheme="majorBidi" w:hAnsiTheme="majorBidi" w:cstheme="majorBidi"/>
            </w:rPr>
            <w:fldChar w:fldCharType="separate"/>
          </w:r>
          <w:hyperlink w:anchor="_Toc239198371" w:history="1">
            <w:r w:rsidR="000B0B28" w:rsidRPr="00BE41E9">
              <w:rPr>
                <w:rStyle w:val="Hyperlink"/>
                <w:rFonts w:cstheme="majorBidi"/>
                <w:b/>
                <w:bCs/>
                <w:noProof/>
              </w:rPr>
              <w:t>I. Cadrul general al ghidului</w:t>
            </w:r>
            <w:r w:rsidR="000B0B28">
              <w:rPr>
                <w:noProof/>
              </w:rPr>
              <w:tab/>
            </w:r>
            <w:r w:rsidR="000B0B28">
              <w:rPr>
                <w:noProof/>
              </w:rPr>
              <w:fldChar w:fldCharType="begin"/>
            </w:r>
            <w:r w:rsidR="000B0B28">
              <w:rPr>
                <w:noProof/>
              </w:rPr>
              <w:instrText xml:space="preserve"> PAGEREF _Toc239198371 \h </w:instrText>
            </w:r>
            <w:r w:rsidR="000B0B28">
              <w:rPr>
                <w:noProof/>
              </w:rPr>
            </w:r>
            <w:r w:rsidR="000B0B28">
              <w:rPr>
                <w:noProof/>
              </w:rPr>
              <w:fldChar w:fldCharType="separate"/>
            </w:r>
            <w:r w:rsidR="000B0B28">
              <w:rPr>
                <w:noProof/>
              </w:rPr>
              <w:t>3</w:t>
            </w:r>
            <w:r w:rsidR="000B0B28">
              <w:rPr>
                <w:noProof/>
              </w:rPr>
              <w:fldChar w:fldCharType="end"/>
            </w:r>
          </w:hyperlink>
        </w:p>
        <w:p w14:paraId="673B984E" w14:textId="0A70461A" w:rsidR="000B0B28" w:rsidRDefault="000B0B28">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2" w:history="1">
            <w:r w:rsidRPr="00BE41E9">
              <w:rPr>
                <w:rStyle w:val="Hyperlink"/>
                <w:rFonts w:cstheme="majorBidi"/>
                <w:b/>
                <w:bCs/>
                <w:noProof/>
              </w:rPr>
              <w:t>II. Fundamente teoretice și metodologice</w:t>
            </w:r>
            <w:r>
              <w:rPr>
                <w:noProof/>
              </w:rPr>
              <w:tab/>
            </w:r>
            <w:r>
              <w:rPr>
                <w:noProof/>
              </w:rPr>
              <w:fldChar w:fldCharType="begin"/>
            </w:r>
            <w:r>
              <w:rPr>
                <w:noProof/>
              </w:rPr>
              <w:instrText xml:space="preserve"> PAGEREF _Toc239198372 \h </w:instrText>
            </w:r>
            <w:r>
              <w:rPr>
                <w:noProof/>
              </w:rPr>
            </w:r>
            <w:r>
              <w:rPr>
                <w:noProof/>
              </w:rPr>
              <w:fldChar w:fldCharType="separate"/>
            </w:r>
            <w:r>
              <w:rPr>
                <w:noProof/>
              </w:rPr>
              <w:t>3</w:t>
            </w:r>
            <w:r>
              <w:rPr>
                <w:noProof/>
              </w:rPr>
              <w:fldChar w:fldCharType="end"/>
            </w:r>
          </w:hyperlink>
        </w:p>
        <w:p w14:paraId="744ECB17" w14:textId="3623A2D7"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3" w:history="1">
            <w:r w:rsidRPr="00BE41E9">
              <w:rPr>
                <w:rStyle w:val="Hyperlink"/>
                <w:rFonts w:asciiTheme="majorBidi" w:hAnsiTheme="majorBidi" w:cstheme="majorBidi"/>
                <w:b/>
                <w:bCs/>
                <w:noProof/>
              </w:rPr>
              <w:t>1. Repere conceptuale</w:t>
            </w:r>
            <w:r>
              <w:rPr>
                <w:noProof/>
              </w:rPr>
              <w:tab/>
            </w:r>
            <w:r>
              <w:rPr>
                <w:noProof/>
              </w:rPr>
              <w:fldChar w:fldCharType="begin"/>
            </w:r>
            <w:r>
              <w:rPr>
                <w:noProof/>
              </w:rPr>
              <w:instrText xml:space="preserve"> PAGEREF _Toc239198373 \h </w:instrText>
            </w:r>
            <w:r>
              <w:rPr>
                <w:noProof/>
              </w:rPr>
            </w:r>
            <w:r>
              <w:rPr>
                <w:noProof/>
              </w:rPr>
              <w:fldChar w:fldCharType="separate"/>
            </w:r>
            <w:r>
              <w:rPr>
                <w:noProof/>
              </w:rPr>
              <w:t>3</w:t>
            </w:r>
            <w:r>
              <w:rPr>
                <w:noProof/>
              </w:rPr>
              <w:fldChar w:fldCharType="end"/>
            </w:r>
          </w:hyperlink>
        </w:p>
        <w:p w14:paraId="0DD21AA2" w14:textId="56CA95B1"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4" w:history="1">
            <w:r w:rsidRPr="00BE41E9">
              <w:rPr>
                <w:rStyle w:val="Hyperlink"/>
                <w:rFonts w:asciiTheme="majorBidi" w:hAnsiTheme="majorBidi" w:cstheme="majorBidi"/>
                <w:b/>
                <w:bCs/>
                <w:noProof/>
              </w:rPr>
              <w:t>2. Educația socială – punte directă spre cetățenia europeană</w:t>
            </w:r>
            <w:r>
              <w:rPr>
                <w:noProof/>
              </w:rPr>
              <w:tab/>
            </w:r>
            <w:r>
              <w:rPr>
                <w:noProof/>
              </w:rPr>
              <w:fldChar w:fldCharType="begin"/>
            </w:r>
            <w:r>
              <w:rPr>
                <w:noProof/>
              </w:rPr>
              <w:instrText xml:space="preserve"> PAGEREF _Toc239198374 \h </w:instrText>
            </w:r>
            <w:r>
              <w:rPr>
                <w:noProof/>
              </w:rPr>
            </w:r>
            <w:r>
              <w:rPr>
                <w:noProof/>
              </w:rPr>
              <w:fldChar w:fldCharType="separate"/>
            </w:r>
            <w:r>
              <w:rPr>
                <w:noProof/>
              </w:rPr>
              <w:t>4</w:t>
            </w:r>
            <w:r>
              <w:rPr>
                <w:noProof/>
              </w:rPr>
              <w:fldChar w:fldCharType="end"/>
            </w:r>
          </w:hyperlink>
        </w:p>
        <w:p w14:paraId="50547445" w14:textId="337EB36B"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5" w:history="1">
            <w:r w:rsidRPr="00BE41E9">
              <w:rPr>
                <w:rStyle w:val="Hyperlink"/>
                <w:rFonts w:asciiTheme="majorBidi" w:hAnsiTheme="majorBidi" w:cstheme="majorBidi"/>
                <w:b/>
                <w:bCs/>
                <w:noProof/>
              </w:rPr>
              <w:t>3. Axe tematice propuse</w:t>
            </w:r>
            <w:r>
              <w:rPr>
                <w:noProof/>
              </w:rPr>
              <w:tab/>
            </w:r>
            <w:r>
              <w:rPr>
                <w:noProof/>
              </w:rPr>
              <w:fldChar w:fldCharType="begin"/>
            </w:r>
            <w:r>
              <w:rPr>
                <w:noProof/>
              </w:rPr>
              <w:instrText xml:space="preserve"> PAGEREF _Toc239198375 \h </w:instrText>
            </w:r>
            <w:r>
              <w:rPr>
                <w:noProof/>
              </w:rPr>
            </w:r>
            <w:r>
              <w:rPr>
                <w:noProof/>
              </w:rPr>
              <w:fldChar w:fldCharType="separate"/>
            </w:r>
            <w:r>
              <w:rPr>
                <w:noProof/>
              </w:rPr>
              <w:t>4</w:t>
            </w:r>
            <w:r>
              <w:rPr>
                <w:noProof/>
              </w:rPr>
              <w:fldChar w:fldCharType="end"/>
            </w:r>
          </w:hyperlink>
        </w:p>
        <w:p w14:paraId="52FD567A" w14:textId="449733FF"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6" w:history="1">
            <w:r w:rsidRPr="00BE41E9">
              <w:rPr>
                <w:rStyle w:val="Hyperlink"/>
                <w:rFonts w:asciiTheme="majorBidi" w:hAnsiTheme="majorBidi" w:cstheme="majorBidi"/>
                <w:b/>
                <w:bCs/>
                <w:noProof/>
              </w:rPr>
              <w:t>Axa 1 – Cetățenie europeană și identitate</w:t>
            </w:r>
            <w:r>
              <w:rPr>
                <w:noProof/>
              </w:rPr>
              <w:tab/>
            </w:r>
            <w:r>
              <w:rPr>
                <w:noProof/>
              </w:rPr>
              <w:fldChar w:fldCharType="begin"/>
            </w:r>
            <w:r>
              <w:rPr>
                <w:noProof/>
              </w:rPr>
              <w:instrText xml:space="preserve"> PAGEREF _Toc239198376 \h </w:instrText>
            </w:r>
            <w:r>
              <w:rPr>
                <w:noProof/>
              </w:rPr>
            </w:r>
            <w:r>
              <w:rPr>
                <w:noProof/>
              </w:rPr>
              <w:fldChar w:fldCharType="separate"/>
            </w:r>
            <w:r>
              <w:rPr>
                <w:noProof/>
              </w:rPr>
              <w:t>4</w:t>
            </w:r>
            <w:r>
              <w:rPr>
                <w:noProof/>
              </w:rPr>
              <w:fldChar w:fldCharType="end"/>
            </w:r>
          </w:hyperlink>
        </w:p>
        <w:p w14:paraId="5BEB773C" w14:textId="179849F2"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7" w:history="1">
            <w:r w:rsidRPr="00BE41E9">
              <w:rPr>
                <w:rStyle w:val="Hyperlink"/>
                <w:rFonts w:asciiTheme="majorBidi" w:hAnsiTheme="majorBidi" w:cstheme="majorBidi"/>
                <w:b/>
                <w:bCs/>
                <w:noProof/>
              </w:rPr>
              <w:t>Axa 2 – Instituții și procese democratice europene</w:t>
            </w:r>
            <w:r>
              <w:rPr>
                <w:noProof/>
              </w:rPr>
              <w:tab/>
            </w:r>
            <w:r>
              <w:rPr>
                <w:noProof/>
              </w:rPr>
              <w:fldChar w:fldCharType="begin"/>
            </w:r>
            <w:r>
              <w:rPr>
                <w:noProof/>
              </w:rPr>
              <w:instrText xml:space="preserve"> PAGEREF _Toc239198377 \h </w:instrText>
            </w:r>
            <w:r>
              <w:rPr>
                <w:noProof/>
              </w:rPr>
            </w:r>
            <w:r>
              <w:rPr>
                <w:noProof/>
              </w:rPr>
              <w:fldChar w:fldCharType="separate"/>
            </w:r>
            <w:r>
              <w:rPr>
                <w:noProof/>
              </w:rPr>
              <w:t>4</w:t>
            </w:r>
            <w:r>
              <w:rPr>
                <w:noProof/>
              </w:rPr>
              <w:fldChar w:fldCharType="end"/>
            </w:r>
          </w:hyperlink>
        </w:p>
        <w:p w14:paraId="734A2EBB" w14:textId="2E44C023"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8" w:history="1">
            <w:r w:rsidRPr="00BE41E9">
              <w:rPr>
                <w:rStyle w:val="Hyperlink"/>
                <w:rFonts w:asciiTheme="majorBidi" w:hAnsiTheme="majorBidi" w:cstheme="majorBidi"/>
                <w:b/>
                <w:bCs/>
                <w:noProof/>
              </w:rPr>
              <w:t>Axa 3 – Solidaritate și participare civică</w:t>
            </w:r>
            <w:r>
              <w:rPr>
                <w:noProof/>
              </w:rPr>
              <w:tab/>
            </w:r>
            <w:r>
              <w:rPr>
                <w:noProof/>
              </w:rPr>
              <w:fldChar w:fldCharType="begin"/>
            </w:r>
            <w:r>
              <w:rPr>
                <w:noProof/>
              </w:rPr>
              <w:instrText xml:space="preserve"> PAGEREF _Toc239198378 \h </w:instrText>
            </w:r>
            <w:r>
              <w:rPr>
                <w:noProof/>
              </w:rPr>
            </w:r>
            <w:r>
              <w:rPr>
                <w:noProof/>
              </w:rPr>
              <w:fldChar w:fldCharType="separate"/>
            </w:r>
            <w:r>
              <w:rPr>
                <w:noProof/>
              </w:rPr>
              <w:t>4</w:t>
            </w:r>
            <w:r>
              <w:rPr>
                <w:noProof/>
              </w:rPr>
              <w:fldChar w:fldCharType="end"/>
            </w:r>
          </w:hyperlink>
        </w:p>
        <w:p w14:paraId="7FEFB863" w14:textId="7325721B"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79" w:history="1">
            <w:r w:rsidRPr="00BE41E9">
              <w:rPr>
                <w:rStyle w:val="Hyperlink"/>
                <w:rFonts w:asciiTheme="majorBidi" w:hAnsiTheme="majorBidi" w:cstheme="majorBidi"/>
                <w:b/>
                <w:bCs/>
                <w:noProof/>
              </w:rPr>
              <w:t>4. Principii didactice</w:t>
            </w:r>
            <w:r>
              <w:rPr>
                <w:noProof/>
              </w:rPr>
              <w:tab/>
            </w:r>
            <w:r>
              <w:rPr>
                <w:noProof/>
              </w:rPr>
              <w:fldChar w:fldCharType="begin"/>
            </w:r>
            <w:r>
              <w:rPr>
                <w:noProof/>
              </w:rPr>
              <w:instrText xml:space="preserve"> PAGEREF _Toc239198379 \h </w:instrText>
            </w:r>
            <w:r>
              <w:rPr>
                <w:noProof/>
              </w:rPr>
            </w:r>
            <w:r>
              <w:rPr>
                <w:noProof/>
              </w:rPr>
              <w:fldChar w:fldCharType="separate"/>
            </w:r>
            <w:r>
              <w:rPr>
                <w:noProof/>
              </w:rPr>
              <w:t>4</w:t>
            </w:r>
            <w:r>
              <w:rPr>
                <w:noProof/>
              </w:rPr>
              <w:fldChar w:fldCharType="end"/>
            </w:r>
          </w:hyperlink>
        </w:p>
        <w:p w14:paraId="2A81A2EE" w14:textId="0F69D2F3"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0" w:history="1">
            <w:r w:rsidRPr="00BE41E9">
              <w:rPr>
                <w:rStyle w:val="Hyperlink"/>
                <w:rFonts w:asciiTheme="majorBidi" w:hAnsiTheme="majorBidi" w:cstheme="majorBidi"/>
                <w:b/>
                <w:bCs/>
                <w:noProof/>
              </w:rPr>
              <w:t>5. Corelare cu nivelurile de studiu</w:t>
            </w:r>
            <w:r>
              <w:rPr>
                <w:noProof/>
              </w:rPr>
              <w:tab/>
            </w:r>
            <w:r>
              <w:rPr>
                <w:noProof/>
              </w:rPr>
              <w:fldChar w:fldCharType="begin"/>
            </w:r>
            <w:r>
              <w:rPr>
                <w:noProof/>
              </w:rPr>
              <w:instrText xml:space="preserve"> PAGEREF _Toc239198380 \h </w:instrText>
            </w:r>
            <w:r>
              <w:rPr>
                <w:noProof/>
              </w:rPr>
            </w:r>
            <w:r>
              <w:rPr>
                <w:noProof/>
              </w:rPr>
              <w:fldChar w:fldCharType="separate"/>
            </w:r>
            <w:r>
              <w:rPr>
                <w:noProof/>
              </w:rPr>
              <w:t>4</w:t>
            </w:r>
            <w:r>
              <w:rPr>
                <w:noProof/>
              </w:rPr>
              <w:fldChar w:fldCharType="end"/>
            </w:r>
          </w:hyperlink>
        </w:p>
        <w:p w14:paraId="4A544CC4" w14:textId="2F329FFE"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1" w:history="1">
            <w:r w:rsidRPr="00BE41E9">
              <w:rPr>
                <w:rStyle w:val="Hyperlink"/>
                <w:rFonts w:asciiTheme="majorBidi" w:hAnsiTheme="majorBidi" w:cstheme="majorBidi"/>
                <w:b/>
                <w:bCs/>
                <w:noProof/>
              </w:rPr>
              <w:t>6. Repere de bună practică</w:t>
            </w:r>
            <w:r>
              <w:rPr>
                <w:noProof/>
              </w:rPr>
              <w:tab/>
            </w:r>
            <w:r>
              <w:rPr>
                <w:noProof/>
              </w:rPr>
              <w:fldChar w:fldCharType="begin"/>
            </w:r>
            <w:r>
              <w:rPr>
                <w:noProof/>
              </w:rPr>
              <w:instrText xml:space="preserve"> PAGEREF _Toc239198381 \h </w:instrText>
            </w:r>
            <w:r>
              <w:rPr>
                <w:noProof/>
              </w:rPr>
            </w:r>
            <w:r>
              <w:rPr>
                <w:noProof/>
              </w:rPr>
              <w:fldChar w:fldCharType="separate"/>
            </w:r>
            <w:r>
              <w:rPr>
                <w:noProof/>
              </w:rPr>
              <w:t>5</w:t>
            </w:r>
            <w:r>
              <w:rPr>
                <w:noProof/>
              </w:rPr>
              <w:fldChar w:fldCharType="end"/>
            </w:r>
          </w:hyperlink>
        </w:p>
        <w:p w14:paraId="1F11DFE9" w14:textId="189C5829"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2" w:history="1">
            <w:r w:rsidRPr="00BE41E9">
              <w:rPr>
                <w:rStyle w:val="Hyperlink"/>
                <w:rFonts w:asciiTheme="majorBidi" w:hAnsiTheme="majorBidi" w:cstheme="majorBidi"/>
                <w:b/>
                <w:bCs/>
                <w:noProof/>
              </w:rPr>
              <w:t>1. Glosar</w:t>
            </w:r>
            <w:r>
              <w:rPr>
                <w:noProof/>
              </w:rPr>
              <w:tab/>
            </w:r>
            <w:r>
              <w:rPr>
                <w:noProof/>
              </w:rPr>
              <w:fldChar w:fldCharType="begin"/>
            </w:r>
            <w:r>
              <w:rPr>
                <w:noProof/>
              </w:rPr>
              <w:instrText xml:space="preserve"> PAGEREF _Toc239198382 \h </w:instrText>
            </w:r>
            <w:r>
              <w:rPr>
                <w:noProof/>
              </w:rPr>
            </w:r>
            <w:r>
              <w:rPr>
                <w:noProof/>
              </w:rPr>
              <w:fldChar w:fldCharType="separate"/>
            </w:r>
            <w:r>
              <w:rPr>
                <w:noProof/>
              </w:rPr>
              <w:t>5</w:t>
            </w:r>
            <w:r>
              <w:rPr>
                <w:noProof/>
              </w:rPr>
              <w:fldChar w:fldCharType="end"/>
            </w:r>
          </w:hyperlink>
        </w:p>
        <w:p w14:paraId="0BC7A5EB" w14:textId="26FB8452"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3" w:history="1">
            <w:r w:rsidRPr="00BE41E9">
              <w:rPr>
                <w:rStyle w:val="Hyperlink"/>
                <w:rFonts w:asciiTheme="majorBidi" w:hAnsiTheme="majorBidi" w:cstheme="majorBidi"/>
                <w:b/>
                <w:bCs/>
                <w:noProof/>
              </w:rPr>
              <w:t>2. Fișe de lucru</w:t>
            </w:r>
            <w:r>
              <w:rPr>
                <w:noProof/>
              </w:rPr>
              <w:tab/>
            </w:r>
            <w:r>
              <w:rPr>
                <w:noProof/>
              </w:rPr>
              <w:fldChar w:fldCharType="begin"/>
            </w:r>
            <w:r>
              <w:rPr>
                <w:noProof/>
              </w:rPr>
              <w:instrText xml:space="preserve"> PAGEREF _Toc239198383 \h </w:instrText>
            </w:r>
            <w:r>
              <w:rPr>
                <w:noProof/>
              </w:rPr>
            </w:r>
            <w:r>
              <w:rPr>
                <w:noProof/>
              </w:rPr>
              <w:fldChar w:fldCharType="separate"/>
            </w:r>
            <w:r>
              <w:rPr>
                <w:noProof/>
              </w:rPr>
              <w:t>6</w:t>
            </w:r>
            <w:r>
              <w:rPr>
                <w:noProof/>
              </w:rPr>
              <w:fldChar w:fldCharType="end"/>
            </w:r>
          </w:hyperlink>
        </w:p>
        <w:p w14:paraId="0534EBA9" w14:textId="738D2E02"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4" w:history="1">
            <w:r w:rsidRPr="00BE41E9">
              <w:rPr>
                <w:rStyle w:val="Hyperlink"/>
                <w:rFonts w:asciiTheme="majorBidi" w:hAnsiTheme="majorBidi" w:cstheme="majorBidi"/>
                <w:b/>
                <w:bCs/>
                <w:noProof/>
              </w:rPr>
              <w:t>Fișa 1 – „Cum funcționează Uniunea Europeană?”</w:t>
            </w:r>
            <w:r>
              <w:rPr>
                <w:noProof/>
              </w:rPr>
              <w:tab/>
            </w:r>
            <w:r>
              <w:rPr>
                <w:noProof/>
              </w:rPr>
              <w:fldChar w:fldCharType="begin"/>
            </w:r>
            <w:r>
              <w:rPr>
                <w:noProof/>
              </w:rPr>
              <w:instrText xml:space="preserve"> PAGEREF _Toc239198384 \h </w:instrText>
            </w:r>
            <w:r>
              <w:rPr>
                <w:noProof/>
              </w:rPr>
            </w:r>
            <w:r>
              <w:rPr>
                <w:noProof/>
              </w:rPr>
              <w:fldChar w:fldCharType="separate"/>
            </w:r>
            <w:r>
              <w:rPr>
                <w:noProof/>
              </w:rPr>
              <w:t>6</w:t>
            </w:r>
            <w:r>
              <w:rPr>
                <w:noProof/>
              </w:rPr>
              <w:fldChar w:fldCharType="end"/>
            </w:r>
          </w:hyperlink>
        </w:p>
        <w:p w14:paraId="5A416A37" w14:textId="2AEEE652"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5" w:history="1">
            <w:r w:rsidRPr="00BE41E9">
              <w:rPr>
                <w:rStyle w:val="Hyperlink"/>
                <w:rFonts w:asciiTheme="majorBidi" w:hAnsiTheme="majorBidi" w:cstheme="majorBidi"/>
                <w:b/>
                <w:bCs/>
                <w:noProof/>
              </w:rPr>
              <w:t>Fișa 2 – „Eu, cetățean european”</w:t>
            </w:r>
            <w:r>
              <w:rPr>
                <w:noProof/>
              </w:rPr>
              <w:tab/>
            </w:r>
            <w:r>
              <w:rPr>
                <w:noProof/>
              </w:rPr>
              <w:fldChar w:fldCharType="begin"/>
            </w:r>
            <w:r>
              <w:rPr>
                <w:noProof/>
              </w:rPr>
              <w:instrText xml:space="preserve"> PAGEREF _Toc239198385 \h </w:instrText>
            </w:r>
            <w:r>
              <w:rPr>
                <w:noProof/>
              </w:rPr>
            </w:r>
            <w:r>
              <w:rPr>
                <w:noProof/>
              </w:rPr>
              <w:fldChar w:fldCharType="separate"/>
            </w:r>
            <w:r>
              <w:rPr>
                <w:noProof/>
              </w:rPr>
              <w:t>6</w:t>
            </w:r>
            <w:r>
              <w:rPr>
                <w:noProof/>
              </w:rPr>
              <w:fldChar w:fldCharType="end"/>
            </w:r>
          </w:hyperlink>
        </w:p>
        <w:p w14:paraId="1A94A62F" w14:textId="58DA18B5"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6" w:history="1">
            <w:r w:rsidRPr="00BE41E9">
              <w:rPr>
                <w:rStyle w:val="Hyperlink"/>
                <w:rFonts w:asciiTheme="majorBidi" w:hAnsiTheme="majorBidi" w:cstheme="majorBidi"/>
                <w:b/>
                <w:bCs/>
                <w:noProof/>
              </w:rPr>
              <w:t>3. Plan de lecție</w:t>
            </w:r>
            <w:r>
              <w:rPr>
                <w:noProof/>
              </w:rPr>
              <w:tab/>
            </w:r>
            <w:r>
              <w:rPr>
                <w:noProof/>
              </w:rPr>
              <w:fldChar w:fldCharType="begin"/>
            </w:r>
            <w:r>
              <w:rPr>
                <w:noProof/>
              </w:rPr>
              <w:instrText xml:space="preserve"> PAGEREF _Toc239198386 \h </w:instrText>
            </w:r>
            <w:r>
              <w:rPr>
                <w:noProof/>
              </w:rPr>
            </w:r>
            <w:r>
              <w:rPr>
                <w:noProof/>
              </w:rPr>
              <w:fldChar w:fldCharType="separate"/>
            </w:r>
            <w:r>
              <w:rPr>
                <w:noProof/>
              </w:rPr>
              <w:t>7</w:t>
            </w:r>
            <w:r>
              <w:rPr>
                <w:noProof/>
              </w:rPr>
              <w:fldChar w:fldCharType="end"/>
            </w:r>
          </w:hyperlink>
        </w:p>
        <w:p w14:paraId="53B8299F" w14:textId="1B201184"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7" w:history="1">
            <w:r w:rsidRPr="00BE41E9">
              <w:rPr>
                <w:rStyle w:val="Hyperlink"/>
                <w:rFonts w:asciiTheme="majorBidi" w:hAnsiTheme="majorBidi" w:cstheme="majorBidi"/>
                <w:b/>
                <w:bCs/>
                <w:noProof/>
              </w:rPr>
              <w:t>„Instituțiile Uniunii Europene: cum se iau deciziile care ne privesc”</w:t>
            </w:r>
            <w:r>
              <w:rPr>
                <w:noProof/>
              </w:rPr>
              <w:tab/>
            </w:r>
            <w:r>
              <w:rPr>
                <w:noProof/>
              </w:rPr>
              <w:fldChar w:fldCharType="begin"/>
            </w:r>
            <w:r>
              <w:rPr>
                <w:noProof/>
              </w:rPr>
              <w:instrText xml:space="preserve"> PAGEREF _Toc239198387 \h </w:instrText>
            </w:r>
            <w:r>
              <w:rPr>
                <w:noProof/>
              </w:rPr>
            </w:r>
            <w:r>
              <w:rPr>
                <w:noProof/>
              </w:rPr>
              <w:fldChar w:fldCharType="separate"/>
            </w:r>
            <w:r>
              <w:rPr>
                <w:noProof/>
              </w:rPr>
              <w:t>7</w:t>
            </w:r>
            <w:r>
              <w:rPr>
                <w:noProof/>
              </w:rPr>
              <w:fldChar w:fldCharType="end"/>
            </w:r>
          </w:hyperlink>
        </w:p>
        <w:p w14:paraId="5B219CB7" w14:textId="72AC55B0"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8" w:history="1">
            <w:r w:rsidRPr="00BE41E9">
              <w:rPr>
                <w:rStyle w:val="Hyperlink"/>
                <w:rFonts w:asciiTheme="majorBidi" w:hAnsiTheme="majorBidi" w:cstheme="majorBidi"/>
                <w:b/>
                <w:bCs/>
                <w:noProof/>
              </w:rPr>
              <w:t>Desfășurarea lecției</w:t>
            </w:r>
            <w:r>
              <w:rPr>
                <w:noProof/>
              </w:rPr>
              <w:tab/>
            </w:r>
            <w:r>
              <w:rPr>
                <w:noProof/>
              </w:rPr>
              <w:fldChar w:fldCharType="begin"/>
            </w:r>
            <w:r>
              <w:rPr>
                <w:noProof/>
              </w:rPr>
              <w:instrText xml:space="preserve"> PAGEREF _Toc239198388 \h </w:instrText>
            </w:r>
            <w:r>
              <w:rPr>
                <w:noProof/>
              </w:rPr>
            </w:r>
            <w:r>
              <w:rPr>
                <w:noProof/>
              </w:rPr>
              <w:fldChar w:fldCharType="separate"/>
            </w:r>
            <w:r>
              <w:rPr>
                <w:noProof/>
              </w:rPr>
              <w:t>7</w:t>
            </w:r>
            <w:r>
              <w:rPr>
                <w:noProof/>
              </w:rPr>
              <w:fldChar w:fldCharType="end"/>
            </w:r>
          </w:hyperlink>
        </w:p>
        <w:p w14:paraId="3385FE29" w14:textId="7C8DD7D4"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89" w:history="1">
            <w:r w:rsidRPr="00BE41E9">
              <w:rPr>
                <w:rStyle w:val="Hyperlink"/>
                <w:rFonts w:asciiTheme="majorBidi" w:hAnsiTheme="majorBidi" w:cstheme="majorBidi"/>
                <w:b/>
                <w:bCs/>
                <w:noProof/>
              </w:rPr>
              <w:t>Evaluare</w:t>
            </w:r>
            <w:r>
              <w:rPr>
                <w:noProof/>
              </w:rPr>
              <w:tab/>
            </w:r>
            <w:r>
              <w:rPr>
                <w:noProof/>
              </w:rPr>
              <w:fldChar w:fldCharType="begin"/>
            </w:r>
            <w:r>
              <w:rPr>
                <w:noProof/>
              </w:rPr>
              <w:instrText xml:space="preserve"> PAGEREF _Toc239198389 \h </w:instrText>
            </w:r>
            <w:r>
              <w:rPr>
                <w:noProof/>
              </w:rPr>
            </w:r>
            <w:r>
              <w:rPr>
                <w:noProof/>
              </w:rPr>
              <w:fldChar w:fldCharType="separate"/>
            </w:r>
            <w:r>
              <w:rPr>
                <w:noProof/>
              </w:rPr>
              <w:t>8</w:t>
            </w:r>
            <w:r>
              <w:rPr>
                <w:noProof/>
              </w:rPr>
              <w:fldChar w:fldCharType="end"/>
            </w:r>
          </w:hyperlink>
        </w:p>
        <w:p w14:paraId="36743107" w14:textId="0B7338E3"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90" w:history="1">
            <w:r w:rsidRPr="00BE41E9">
              <w:rPr>
                <w:rStyle w:val="Hyperlink"/>
                <w:rFonts w:asciiTheme="majorBidi" w:hAnsiTheme="majorBidi" w:cstheme="majorBidi"/>
                <w:b/>
                <w:bCs/>
                <w:noProof/>
              </w:rPr>
              <w:t>4. Fișe informative – instituții și repere europene</w:t>
            </w:r>
            <w:r>
              <w:rPr>
                <w:noProof/>
              </w:rPr>
              <w:tab/>
            </w:r>
            <w:r>
              <w:rPr>
                <w:noProof/>
              </w:rPr>
              <w:fldChar w:fldCharType="begin"/>
            </w:r>
            <w:r>
              <w:rPr>
                <w:noProof/>
              </w:rPr>
              <w:instrText xml:space="preserve"> PAGEREF _Toc239198390 \h </w:instrText>
            </w:r>
            <w:r>
              <w:rPr>
                <w:noProof/>
              </w:rPr>
            </w:r>
            <w:r>
              <w:rPr>
                <w:noProof/>
              </w:rPr>
              <w:fldChar w:fldCharType="separate"/>
            </w:r>
            <w:r>
              <w:rPr>
                <w:noProof/>
              </w:rPr>
              <w:t>8</w:t>
            </w:r>
            <w:r>
              <w:rPr>
                <w:noProof/>
              </w:rPr>
              <w:fldChar w:fldCharType="end"/>
            </w:r>
          </w:hyperlink>
        </w:p>
        <w:p w14:paraId="2289B3FC" w14:textId="3DE09C38" w:rsidR="000B0B28" w:rsidRDefault="000B0B28">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91" w:history="1">
            <w:r w:rsidRPr="00BE41E9">
              <w:rPr>
                <w:rStyle w:val="Hyperlink"/>
                <w:rFonts w:asciiTheme="majorBidi" w:hAnsiTheme="majorBidi" w:cstheme="majorBidi"/>
                <w:b/>
                <w:bCs/>
                <w:noProof/>
              </w:rPr>
              <w:t>5. Quiz-uri de evaluare</w:t>
            </w:r>
            <w:r>
              <w:rPr>
                <w:noProof/>
              </w:rPr>
              <w:tab/>
            </w:r>
            <w:r>
              <w:rPr>
                <w:noProof/>
              </w:rPr>
              <w:fldChar w:fldCharType="begin"/>
            </w:r>
            <w:r>
              <w:rPr>
                <w:noProof/>
              </w:rPr>
              <w:instrText xml:space="preserve"> PAGEREF _Toc239198391 \h </w:instrText>
            </w:r>
            <w:r>
              <w:rPr>
                <w:noProof/>
              </w:rPr>
            </w:r>
            <w:r>
              <w:rPr>
                <w:noProof/>
              </w:rPr>
              <w:fldChar w:fldCharType="separate"/>
            </w:r>
            <w:r>
              <w:rPr>
                <w:noProof/>
              </w:rPr>
              <w:t>8</w:t>
            </w:r>
            <w:r>
              <w:rPr>
                <w:noProof/>
              </w:rPr>
              <w:fldChar w:fldCharType="end"/>
            </w:r>
          </w:hyperlink>
        </w:p>
        <w:p w14:paraId="17CA873E" w14:textId="631BDA8D"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92" w:history="1">
            <w:r w:rsidRPr="00BE41E9">
              <w:rPr>
                <w:rStyle w:val="Hyperlink"/>
                <w:rFonts w:asciiTheme="majorBidi" w:hAnsiTheme="majorBidi" w:cstheme="majorBidi"/>
                <w:b/>
                <w:bCs/>
                <w:noProof/>
              </w:rPr>
              <w:t>Quiz 1 – „Instituțiile Uniunii Europene”</w:t>
            </w:r>
            <w:r>
              <w:rPr>
                <w:noProof/>
              </w:rPr>
              <w:tab/>
            </w:r>
            <w:r>
              <w:rPr>
                <w:noProof/>
              </w:rPr>
              <w:fldChar w:fldCharType="begin"/>
            </w:r>
            <w:r>
              <w:rPr>
                <w:noProof/>
              </w:rPr>
              <w:instrText xml:space="preserve"> PAGEREF _Toc239198392 \h </w:instrText>
            </w:r>
            <w:r>
              <w:rPr>
                <w:noProof/>
              </w:rPr>
            </w:r>
            <w:r>
              <w:rPr>
                <w:noProof/>
              </w:rPr>
              <w:fldChar w:fldCharType="separate"/>
            </w:r>
            <w:r>
              <w:rPr>
                <w:noProof/>
              </w:rPr>
              <w:t>8</w:t>
            </w:r>
            <w:r>
              <w:rPr>
                <w:noProof/>
              </w:rPr>
              <w:fldChar w:fldCharType="end"/>
            </w:r>
          </w:hyperlink>
        </w:p>
        <w:p w14:paraId="4FB30DF2" w14:textId="08F80ACC"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93" w:history="1">
            <w:r w:rsidRPr="00BE41E9">
              <w:rPr>
                <w:rStyle w:val="Hyperlink"/>
                <w:rFonts w:asciiTheme="majorBidi" w:hAnsiTheme="majorBidi" w:cstheme="majorBidi"/>
                <w:b/>
                <w:bCs/>
                <w:noProof/>
              </w:rPr>
              <w:t>Quiz 2 – „Cetățenia europeană”</w:t>
            </w:r>
            <w:r>
              <w:rPr>
                <w:noProof/>
              </w:rPr>
              <w:tab/>
            </w:r>
            <w:r>
              <w:rPr>
                <w:noProof/>
              </w:rPr>
              <w:fldChar w:fldCharType="begin"/>
            </w:r>
            <w:r>
              <w:rPr>
                <w:noProof/>
              </w:rPr>
              <w:instrText xml:space="preserve"> PAGEREF _Toc239198393 \h </w:instrText>
            </w:r>
            <w:r>
              <w:rPr>
                <w:noProof/>
              </w:rPr>
            </w:r>
            <w:r>
              <w:rPr>
                <w:noProof/>
              </w:rPr>
              <w:fldChar w:fldCharType="separate"/>
            </w:r>
            <w:r>
              <w:rPr>
                <w:noProof/>
              </w:rPr>
              <w:t>9</w:t>
            </w:r>
            <w:r>
              <w:rPr>
                <w:noProof/>
              </w:rPr>
              <w:fldChar w:fldCharType="end"/>
            </w:r>
          </w:hyperlink>
        </w:p>
        <w:p w14:paraId="232ACE23" w14:textId="07BC65D7" w:rsidR="000B0B28" w:rsidRDefault="000B0B28">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94" w:history="1">
            <w:r w:rsidRPr="00BE41E9">
              <w:rPr>
                <w:rStyle w:val="Hyperlink"/>
                <w:rFonts w:asciiTheme="majorBidi" w:hAnsiTheme="majorBidi" w:cstheme="majorBidi"/>
                <w:b/>
                <w:bCs/>
                <w:noProof/>
              </w:rPr>
              <w:t>Soluții (grile de răspuns pentru profesor)</w:t>
            </w:r>
            <w:r>
              <w:rPr>
                <w:noProof/>
              </w:rPr>
              <w:tab/>
            </w:r>
            <w:r>
              <w:rPr>
                <w:noProof/>
              </w:rPr>
              <w:fldChar w:fldCharType="begin"/>
            </w:r>
            <w:r>
              <w:rPr>
                <w:noProof/>
              </w:rPr>
              <w:instrText xml:space="preserve"> PAGEREF _Toc239198394 \h </w:instrText>
            </w:r>
            <w:r>
              <w:rPr>
                <w:noProof/>
              </w:rPr>
            </w:r>
            <w:r>
              <w:rPr>
                <w:noProof/>
              </w:rPr>
              <w:fldChar w:fldCharType="separate"/>
            </w:r>
            <w:r>
              <w:rPr>
                <w:noProof/>
              </w:rPr>
              <w:t>10</w:t>
            </w:r>
            <w:r>
              <w:rPr>
                <w:noProof/>
              </w:rPr>
              <w:fldChar w:fldCharType="end"/>
            </w:r>
          </w:hyperlink>
        </w:p>
        <w:p w14:paraId="3C32EAA8" w14:textId="277CECB4" w:rsidR="000B0B28" w:rsidRDefault="000B0B28">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198395" w:history="1">
            <w:r w:rsidRPr="00BE41E9">
              <w:rPr>
                <w:rStyle w:val="Hyperlink"/>
                <w:rFonts w:cstheme="majorBidi"/>
                <w:b/>
                <w:bCs/>
                <w:noProof/>
              </w:rPr>
              <w:t>IV. Resurse și bibliografie selectivă</w:t>
            </w:r>
            <w:r>
              <w:rPr>
                <w:noProof/>
              </w:rPr>
              <w:tab/>
            </w:r>
            <w:r>
              <w:rPr>
                <w:noProof/>
              </w:rPr>
              <w:fldChar w:fldCharType="begin"/>
            </w:r>
            <w:r>
              <w:rPr>
                <w:noProof/>
              </w:rPr>
              <w:instrText xml:space="preserve"> PAGEREF _Toc239198395 \h </w:instrText>
            </w:r>
            <w:r>
              <w:rPr>
                <w:noProof/>
              </w:rPr>
            </w:r>
            <w:r>
              <w:rPr>
                <w:noProof/>
              </w:rPr>
              <w:fldChar w:fldCharType="separate"/>
            </w:r>
            <w:r>
              <w:rPr>
                <w:noProof/>
              </w:rPr>
              <w:t>10</w:t>
            </w:r>
            <w:r>
              <w:rPr>
                <w:noProof/>
              </w:rPr>
              <w:fldChar w:fldCharType="end"/>
            </w:r>
          </w:hyperlink>
        </w:p>
        <w:p w14:paraId="34DCE41D" w14:textId="086115FD" w:rsidR="003C1E80" w:rsidRPr="0067340B" w:rsidRDefault="00000000">
          <w:pPr>
            <w:rPr>
              <w:rFonts w:asciiTheme="majorBidi" w:hAnsiTheme="majorBidi" w:cstheme="majorBidi"/>
            </w:rPr>
          </w:pPr>
          <w:r w:rsidRPr="0067340B">
            <w:rPr>
              <w:rFonts w:asciiTheme="majorBidi" w:hAnsiTheme="majorBidi" w:cstheme="majorBidi"/>
            </w:rPr>
            <w:fldChar w:fldCharType="end"/>
          </w:r>
        </w:p>
      </w:sdtContent>
    </w:sdt>
    <w:p w14:paraId="1D6738F4" w14:textId="77777777" w:rsidR="008E6D5A" w:rsidRDefault="008E6D5A">
      <w:pPr>
        <w:rPr>
          <w:rFonts w:asciiTheme="majorBidi" w:hAnsiTheme="majorBidi" w:cstheme="majorBidi"/>
        </w:rPr>
      </w:pPr>
    </w:p>
    <w:p w14:paraId="1C00BBBD" w14:textId="77777777" w:rsidR="008E6D5A" w:rsidRDefault="008E6D5A">
      <w:pPr>
        <w:pStyle w:val="Heading1"/>
        <w:spacing w:before="300" w:after="200"/>
        <w:rPr>
          <w:rFonts w:cstheme="majorBidi"/>
          <w:b/>
          <w:bCs/>
          <w:color w:val="16324A"/>
          <w:szCs w:val="31"/>
        </w:rPr>
        <w:sectPr w:rsidR="008E6D5A">
          <w:pgSz w:w="11906" w:h="16838"/>
          <w:pgMar w:top="1440" w:right="1440" w:bottom="1440" w:left="1440" w:header="708" w:footer="708" w:gutter="0"/>
          <w:cols w:space="708"/>
          <w:docGrid w:linePitch="360"/>
        </w:sectPr>
      </w:pPr>
    </w:p>
    <w:p w14:paraId="30471A03" w14:textId="77777777" w:rsidR="003C1E80" w:rsidRPr="009A2892" w:rsidRDefault="00000000">
      <w:pPr>
        <w:pStyle w:val="Heading1"/>
        <w:spacing w:before="300" w:after="200"/>
        <w:rPr>
          <w:rFonts w:cstheme="majorBidi"/>
          <w:szCs w:val="31"/>
        </w:rPr>
      </w:pPr>
      <w:bookmarkStart w:id="1" w:name="_Toc239198371"/>
      <w:r w:rsidRPr="009A2892">
        <w:rPr>
          <w:rFonts w:cstheme="majorBidi"/>
          <w:b/>
          <w:bCs/>
          <w:color w:val="16324A"/>
          <w:szCs w:val="31"/>
        </w:rPr>
        <w:lastRenderedPageBreak/>
        <w:t>I. Cadrul general al ghidului</w:t>
      </w:r>
      <w:bookmarkEnd w:id="1"/>
    </w:p>
    <w:p w14:paraId="32BDBB09" w14:textId="77777777" w:rsidR="003C1E80" w:rsidRPr="009A2892" w:rsidRDefault="00000000">
      <w:pPr>
        <w:spacing w:after="160" w:line="300" w:lineRule="auto"/>
        <w:jc w:val="both"/>
        <w:rPr>
          <w:rFonts w:asciiTheme="majorBidi" w:hAnsiTheme="majorBidi" w:cstheme="majorBidi"/>
          <w:sz w:val="23"/>
          <w:szCs w:val="23"/>
        </w:rPr>
      </w:pPr>
      <w:r w:rsidRPr="009A2892">
        <w:rPr>
          <w:rFonts w:asciiTheme="majorBidi" w:hAnsiTheme="majorBidi" w:cstheme="majorBidi"/>
          <w:sz w:val="23"/>
          <w:szCs w:val="23"/>
        </w:rPr>
        <w:t>Prezentul ghid metodologic este elaborat în cadrul proiectului Erasmus+ KA122-SCH „ECOS – Educație pentru Cetățenie Europeană și Sustenabilitate”, derulat de Școala Gimnazială Breasta, județul Dolj, și valorifică la clasă competențele și experiențele dobândite în urma mobilității de formare de la Strasbourg, dedicată cursului „European Literacy – Education for European Citizenship”.</w:t>
      </w:r>
    </w:p>
    <w:p w14:paraId="33BD08DC" w14:textId="77777777" w:rsidR="003C1E80" w:rsidRPr="009A2892" w:rsidRDefault="00000000">
      <w:pPr>
        <w:spacing w:after="160" w:line="300" w:lineRule="auto"/>
        <w:jc w:val="both"/>
        <w:rPr>
          <w:rFonts w:asciiTheme="majorBidi" w:hAnsiTheme="majorBidi" w:cstheme="majorBidi"/>
          <w:sz w:val="23"/>
          <w:szCs w:val="23"/>
        </w:rPr>
      </w:pPr>
      <w:r w:rsidRPr="009A2892">
        <w:rPr>
          <w:rFonts w:asciiTheme="majorBidi" w:hAnsiTheme="majorBidi" w:cstheme="majorBidi"/>
          <w:sz w:val="23"/>
          <w:szCs w:val="23"/>
        </w:rPr>
        <w:t>Ghidul de față este dedicat disciplinei Educație socială și propune un cadru prin care valorile și instituțiile europene pot fi integrate organic în activitatea didactică, în continuarea firească a modulelor deja prevăzute de curriculum. Dintre disciplinele din aria „Educație pentru cetățenie europeană”, educația socială este cea mai apropiată, prin însăși natura ei, de temele proiectului: drepturile copilului, interculturalitatea, educația economică și cea antreprenorială au, fiecare, un corespondent direct la nivel european.</w:t>
      </w:r>
    </w:p>
    <w:p w14:paraId="7609A96C" w14:textId="1058FC5B" w:rsidR="003C1E80" w:rsidRPr="009A2892" w:rsidRDefault="00000000">
      <w:pPr>
        <w:spacing w:after="160" w:line="300" w:lineRule="auto"/>
        <w:jc w:val="both"/>
        <w:rPr>
          <w:rFonts w:asciiTheme="majorBidi" w:hAnsiTheme="majorBidi" w:cstheme="majorBidi"/>
          <w:sz w:val="23"/>
          <w:szCs w:val="23"/>
        </w:rPr>
      </w:pPr>
      <w:r w:rsidRPr="009A2892">
        <w:rPr>
          <w:rFonts w:asciiTheme="majorBidi" w:hAnsiTheme="majorBidi" w:cstheme="majorBidi"/>
          <w:sz w:val="23"/>
          <w:szCs w:val="23"/>
        </w:rPr>
        <w:t xml:space="preserve">Structura ghidului urmează un parcurs de la teorie la practică: o primă parte fixează reperele conceptuale și didactice, iar a doua parte oferă instrumente aplicate </w:t>
      </w:r>
      <w:r w:rsidR="009A2892">
        <w:rPr>
          <w:rFonts w:asciiTheme="majorBidi" w:hAnsiTheme="majorBidi" w:cstheme="majorBidi"/>
          <w:sz w:val="23"/>
          <w:szCs w:val="23"/>
        </w:rPr>
        <w:t>–</w:t>
      </w:r>
      <w:r w:rsidRPr="009A2892">
        <w:rPr>
          <w:rFonts w:asciiTheme="majorBidi" w:hAnsiTheme="majorBidi" w:cstheme="majorBidi"/>
          <w:sz w:val="23"/>
          <w:szCs w:val="23"/>
        </w:rPr>
        <w:t xml:space="preserve"> glosar, fișe de lucru, un plan de lecție integral și un set de quiz-uri de evaluare </w:t>
      </w:r>
      <w:r w:rsidR="009A2892">
        <w:rPr>
          <w:rFonts w:asciiTheme="majorBidi" w:hAnsiTheme="majorBidi" w:cstheme="majorBidi"/>
          <w:sz w:val="23"/>
          <w:szCs w:val="23"/>
        </w:rPr>
        <w:t>–</w:t>
      </w:r>
      <w:r w:rsidRPr="009A2892">
        <w:rPr>
          <w:rFonts w:asciiTheme="majorBidi" w:hAnsiTheme="majorBidi" w:cstheme="majorBidi"/>
          <w:sz w:val="23"/>
          <w:szCs w:val="23"/>
        </w:rPr>
        <w:t xml:space="preserve"> direct utilizabile la clasă sau adaptabile în funcție de nivelul grupului de elevi.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3C1E80" w:rsidRPr="0067340B" w14:paraId="2E3AE848" w14:textId="77777777">
        <w:tc>
          <w:tcPr>
            <w:tcW w:w="9350" w:type="dxa"/>
            <w:shd w:val="clear" w:color="auto" w:fill="F1EEE4"/>
            <w:tcMar>
              <w:top w:w="160" w:type="dxa"/>
              <w:left w:w="180" w:type="dxa"/>
              <w:bottom w:w="160" w:type="dxa"/>
              <w:right w:w="180" w:type="dxa"/>
            </w:tcMar>
          </w:tcPr>
          <w:p w14:paraId="312331D1" w14:textId="77777777" w:rsidR="003C1E80" w:rsidRPr="009A2892" w:rsidRDefault="00000000">
            <w:pPr>
              <w:jc w:val="both"/>
              <w:rPr>
                <w:rFonts w:asciiTheme="majorBidi" w:hAnsiTheme="majorBidi" w:cstheme="majorBidi"/>
                <w:sz w:val="21"/>
                <w:szCs w:val="21"/>
              </w:rPr>
            </w:pPr>
            <w:r w:rsidRPr="009A2892">
              <w:rPr>
                <w:rFonts w:asciiTheme="majorBidi" w:hAnsiTheme="majorBidi" w:cstheme="majorBidi"/>
                <w:b/>
                <w:bCs/>
                <w:color w:val="16324A"/>
                <w:sz w:val="21"/>
                <w:szCs w:val="21"/>
              </w:rPr>
              <w:t xml:space="preserve">Notă privind portofoliul ECOS </w:t>
            </w:r>
            <w:r w:rsidRPr="009A2892">
              <w:rPr>
                <w:rFonts w:asciiTheme="majorBidi" w:hAnsiTheme="majorBidi" w:cstheme="majorBidi"/>
                <w:sz w:val="21"/>
                <w:szCs w:val="21"/>
              </w:rPr>
              <w:t>Materialele din acest ghid pot fi incluse, ca atare sau adaptate, în portofoliul profesional individual solicitat participanților la mobilități, ca dovadă a diseminării și a valorizării competențelor dobândite.</w:t>
            </w:r>
          </w:p>
        </w:tc>
      </w:tr>
    </w:tbl>
    <w:p w14:paraId="24EDE554" w14:textId="7EFF968F" w:rsidR="003C1E80" w:rsidRPr="009A2892" w:rsidRDefault="00000000">
      <w:pPr>
        <w:pStyle w:val="Heading1"/>
        <w:spacing w:before="300" w:after="200"/>
        <w:rPr>
          <w:rFonts w:cstheme="majorBidi"/>
          <w:b/>
          <w:bCs/>
          <w:color w:val="16324A"/>
          <w:szCs w:val="31"/>
        </w:rPr>
      </w:pPr>
      <w:bookmarkStart w:id="2" w:name="_Toc239198372"/>
      <w:r w:rsidRPr="009A2892">
        <w:rPr>
          <w:rFonts w:cstheme="majorBidi"/>
          <w:b/>
          <w:bCs/>
          <w:color w:val="16324A"/>
          <w:szCs w:val="31"/>
        </w:rPr>
        <w:t xml:space="preserve">II. </w:t>
      </w:r>
      <w:r w:rsidR="009A2892">
        <w:rPr>
          <w:rFonts w:cstheme="majorBidi"/>
          <w:b/>
          <w:bCs/>
          <w:color w:val="16324A"/>
          <w:szCs w:val="31"/>
        </w:rPr>
        <w:t>Fundamente teoretice și metodologice</w:t>
      </w:r>
      <w:bookmarkEnd w:id="2"/>
    </w:p>
    <w:p w14:paraId="558392D1" w14:textId="77777777" w:rsidR="003C1E80" w:rsidRPr="009A2892" w:rsidRDefault="00000000">
      <w:pPr>
        <w:pStyle w:val="Heading2"/>
        <w:spacing w:before="240" w:after="160"/>
        <w:rPr>
          <w:rFonts w:asciiTheme="majorBidi" w:hAnsiTheme="majorBidi" w:cstheme="majorBidi"/>
          <w:color w:val="auto"/>
          <w:sz w:val="27"/>
          <w:szCs w:val="27"/>
        </w:rPr>
      </w:pPr>
      <w:bookmarkStart w:id="3" w:name="_Toc239198373"/>
      <w:r w:rsidRPr="009A2892">
        <w:rPr>
          <w:rFonts w:asciiTheme="majorBidi" w:hAnsiTheme="majorBidi" w:cstheme="majorBidi"/>
          <w:b/>
          <w:bCs/>
          <w:color w:val="16324A"/>
          <w:sz w:val="27"/>
          <w:szCs w:val="27"/>
        </w:rPr>
        <w:t>1. Repere conceptuale</w:t>
      </w:r>
      <w:bookmarkEnd w:id="3"/>
    </w:p>
    <w:p w14:paraId="33A44AD2" w14:textId="26D3DDA0" w:rsidR="003C1E80" w:rsidRPr="009A2892" w:rsidRDefault="00000000">
      <w:pPr>
        <w:spacing w:after="160" w:line="300" w:lineRule="auto"/>
        <w:jc w:val="both"/>
        <w:rPr>
          <w:rFonts w:asciiTheme="majorBidi" w:hAnsiTheme="majorBidi" w:cstheme="majorBidi"/>
          <w:sz w:val="23"/>
          <w:szCs w:val="23"/>
        </w:rPr>
      </w:pPr>
      <w:r w:rsidRPr="009A2892">
        <w:rPr>
          <w:rFonts w:asciiTheme="majorBidi" w:hAnsiTheme="majorBidi" w:cstheme="majorBidi"/>
          <w:sz w:val="23"/>
          <w:szCs w:val="23"/>
        </w:rPr>
        <w:t xml:space="preserve">Educația pentru cetățenie europeană nu se limitează la transmiterea de cunoștințe despre instituțiile Uniunii Europene, ci vizează formarea unei conștiințe de apartenență la un spațiu comun de valori </w:t>
      </w:r>
      <w:r w:rsidR="009A2892">
        <w:rPr>
          <w:rFonts w:asciiTheme="majorBidi" w:hAnsiTheme="majorBidi" w:cstheme="majorBidi"/>
          <w:sz w:val="23"/>
          <w:szCs w:val="23"/>
        </w:rPr>
        <w:t>–</w:t>
      </w:r>
      <w:r w:rsidRPr="009A2892">
        <w:rPr>
          <w:rFonts w:asciiTheme="majorBidi" w:hAnsiTheme="majorBidi" w:cstheme="majorBidi"/>
          <w:sz w:val="23"/>
          <w:szCs w:val="23"/>
        </w:rPr>
        <w:t xml:space="preserve"> democrație, stat de drept, drepturile omului </w:t>
      </w:r>
      <w:r w:rsidR="009A2892">
        <w:rPr>
          <w:rFonts w:asciiTheme="majorBidi" w:hAnsiTheme="majorBidi" w:cstheme="majorBidi"/>
          <w:sz w:val="23"/>
          <w:szCs w:val="23"/>
        </w:rPr>
        <w:t>–</w:t>
      </w:r>
      <w:r w:rsidRPr="009A2892">
        <w:rPr>
          <w:rFonts w:asciiTheme="majorBidi" w:hAnsiTheme="majorBidi" w:cstheme="majorBidi"/>
          <w:sz w:val="23"/>
          <w:szCs w:val="23"/>
        </w:rPr>
        <w:t xml:space="preserve"> și dezvoltarea capacității elevului de a înțelege modul în care deciziile luate la nivel european îi influențează viața cotidiană.</w:t>
      </w:r>
    </w:p>
    <w:p w14:paraId="40D72D89" w14:textId="33193E72" w:rsidR="003C1E80" w:rsidRPr="009A2892" w:rsidRDefault="00000000">
      <w:pPr>
        <w:spacing w:after="160" w:line="300" w:lineRule="auto"/>
        <w:jc w:val="both"/>
        <w:rPr>
          <w:rFonts w:asciiTheme="majorBidi" w:hAnsiTheme="majorBidi" w:cstheme="majorBidi"/>
          <w:sz w:val="23"/>
          <w:szCs w:val="23"/>
        </w:rPr>
      </w:pPr>
      <w:r w:rsidRPr="009A2892">
        <w:rPr>
          <w:rFonts w:asciiTheme="majorBidi" w:hAnsiTheme="majorBidi" w:cstheme="majorBidi"/>
          <w:sz w:val="23"/>
          <w:szCs w:val="23"/>
        </w:rPr>
        <w:t xml:space="preserve">Recomandarea Consiliului Uniunii Europene din 22 mai 2018 privind competențele cheie pentru învățarea pe tot parcursul vieții situează competența cetățenească alături de cea antreprenorială și de cea privind conștientizarea culturală </w:t>
      </w:r>
      <w:r w:rsidR="009A2892">
        <w:rPr>
          <w:rFonts w:asciiTheme="majorBidi" w:hAnsiTheme="majorBidi" w:cstheme="majorBidi"/>
          <w:sz w:val="23"/>
          <w:szCs w:val="23"/>
        </w:rPr>
        <w:t>–</w:t>
      </w:r>
      <w:r w:rsidRPr="009A2892">
        <w:rPr>
          <w:rFonts w:asciiTheme="majorBidi" w:hAnsiTheme="majorBidi" w:cstheme="majorBidi"/>
          <w:sz w:val="23"/>
          <w:szCs w:val="23"/>
        </w:rPr>
        <w:t xml:space="preserve"> exact ariile pe care educația socială le acoperă deja, prin modulele de gândire critică, interculturalitate, educație economico-financiară și educație antreprenorială.</w:t>
      </w:r>
    </w:p>
    <w:p w14:paraId="19FAB30B" w14:textId="77777777" w:rsidR="003C1E80" w:rsidRPr="009A2892" w:rsidRDefault="00000000">
      <w:pPr>
        <w:spacing w:after="160" w:line="300" w:lineRule="auto"/>
        <w:jc w:val="both"/>
        <w:rPr>
          <w:rFonts w:asciiTheme="majorBidi" w:hAnsiTheme="majorBidi" w:cstheme="majorBidi"/>
          <w:sz w:val="23"/>
          <w:szCs w:val="23"/>
        </w:rPr>
      </w:pPr>
      <w:r w:rsidRPr="009A2892">
        <w:rPr>
          <w:rFonts w:asciiTheme="majorBidi" w:hAnsiTheme="majorBidi" w:cstheme="majorBidi"/>
          <w:sz w:val="23"/>
          <w:szCs w:val="23"/>
        </w:rPr>
        <w:t>Un exemplu concret al acestei legături este chiar noțiunea de cetățenie a Uniunii Europene, instituită prin Tratatul de la Maastricht (1992): orice cetățean al unui stat membru este, automat, și cetățean european, cu drepturi precum libera circulație, dreptul de a vota și de a candida la alegerile pentru Parlamentul European, sau dreptul de a adresa petiții instituțiilor europene.</w:t>
      </w:r>
    </w:p>
    <w:p w14:paraId="41B37168" w14:textId="5A32EA67" w:rsidR="003C1E80" w:rsidRPr="006B0AE8" w:rsidRDefault="00000000" w:rsidP="006B0AE8">
      <w:pPr>
        <w:pStyle w:val="Heading2"/>
        <w:spacing w:before="240" w:after="160"/>
        <w:rPr>
          <w:rFonts w:asciiTheme="majorBidi" w:hAnsiTheme="majorBidi" w:cstheme="majorBidi"/>
          <w:b/>
          <w:bCs/>
          <w:color w:val="16324A"/>
          <w:sz w:val="27"/>
          <w:szCs w:val="27"/>
        </w:rPr>
      </w:pPr>
      <w:bookmarkStart w:id="4" w:name="_Toc239198374"/>
      <w:r w:rsidRPr="006B0AE8">
        <w:rPr>
          <w:rFonts w:asciiTheme="majorBidi" w:hAnsiTheme="majorBidi" w:cstheme="majorBidi"/>
          <w:b/>
          <w:bCs/>
          <w:color w:val="16324A"/>
          <w:sz w:val="27"/>
          <w:szCs w:val="27"/>
        </w:rPr>
        <w:lastRenderedPageBreak/>
        <w:t xml:space="preserve">2. </w:t>
      </w:r>
      <w:r w:rsidR="006B0AE8" w:rsidRPr="006B0AE8">
        <w:rPr>
          <w:rFonts w:asciiTheme="majorBidi" w:hAnsiTheme="majorBidi" w:cstheme="majorBidi"/>
          <w:b/>
          <w:bCs/>
          <w:color w:val="16324A"/>
          <w:sz w:val="27"/>
          <w:szCs w:val="27"/>
        </w:rPr>
        <w:t>Educația socială</w:t>
      </w:r>
      <w:r w:rsidR="00273606">
        <w:rPr>
          <w:rFonts w:asciiTheme="majorBidi" w:hAnsiTheme="majorBidi" w:cstheme="majorBidi"/>
          <w:b/>
          <w:bCs/>
          <w:color w:val="16324A"/>
          <w:sz w:val="27"/>
          <w:szCs w:val="27"/>
        </w:rPr>
        <w:t xml:space="preserve">, </w:t>
      </w:r>
      <w:r w:rsidR="006B0AE8" w:rsidRPr="006B0AE8">
        <w:rPr>
          <w:rFonts w:asciiTheme="majorBidi" w:hAnsiTheme="majorBidi" w:cstheme="majorBidi"/>
          <w:b/>
          <w:bCs/>
          <w:color w:val="16324A"/>
          <w:sz w:val="27"/>
          <w:szCs w:val="27"/>
        </w:rPr>
        <w:t>punte directă spre cetățenia europeană</w:t>
      </w:r>
      <w:bookmarkEnd w:id="4"/>
    </w:p>
    <w:p w14:paraId="1C127667" w14:textId="77777777" w:rsidR="003C1E80" w:rsidRPr="009A2892" w:rsidRDefault="00000000">
      <w:pPr>
        <w:spacing w:after="160" w:line="300" w:lineRule="auto"/>
        <w:jc w:val="both"/>
        <w:rPr>
          <w:rFonts w:asciiTheme="majorBidi" w:hAnsiTheme="majorBidi" w:cstheme="majorBidi"/>
          <w:sz w:val="23"/>
          <w:szCs w:val="23"/>
        </w:rPr>
      </w:pPr>
      <w:r w:rsidRPr="009A2892">
        <w:rPr>
          <w:rFonts w:asciiTheme="majorBidi" w:hAnsiTheme="majorBidi" w:cstheme="majorBidi"/>
          <w:sz w:val="23"/>
          <w:szCs w:val="23"/>
        </w:rPr>
        <w:t>Educația socială oferă cel mai natural context pentru educația pentru cetățenie europeană, din cel puțin trei motive:</w:t>
      </w:r>
    </w:p>
    <w:p w14:paraId="0B551C2C" w14:textId="48A3D9D4" w:rsidR="003C1E80" w:rsidRPr="009A2892" w:rsidRDefault="00000000" w:rsidP="008E6D5A">
      <w:pPr>
        <w:pStyle w:val="ListParagraph"/>
        <w:numPr>
          <w:ilvl w:val="0"/>
          <w:numId w:val="6"/>
        </w:numPr>
        <w:spacing w:after="100"/>
        <w:rPr>
          <w:rFonts w:asciiTheme="majorBidi" w:hAnsiTheme="majorBidi" w:cstheme="majorBidi"/>
          <w:szCs w:val="23"/>
        </w:rPr>
      </w:pPr>
      <w:r w:rsidRPr="009A2892">
        <w:rPr>
          <w:rFonts w:asciiTheme="majorBidi" w:hAnsiTheme="majorBidi" w:cstheme="majorBidi"/>
          <w:szCs w:val="23"/>
        </w:rPr>
        <w:t xml:space="preserve">modulele deja existente în curriculum </w:t>
      </w:r>
      <w:r w:rsidR="009A2892">
        <w:rPr>
          <w:rFonts w:asciiTheme="majorBidi" w:hAnsiTheme="majorBidi" w:cstheme="majorBidi"/>
          <w:szCs w:val="23"/>
        </w:rPr>
        <w:t>–</w:t>
      </w:r>
      <w:r w:rsidRPr="009A2892">
        <w:rPr>
          <w:rFonts w:asciiTheme="majorBidi" w:hAnsiTheme="majorBidi" w:cstheme="majorBidi"/>
          <w:szCs w:val="23"/>
        </w:rPr>
        <w:t xml:space="preserve"> drepturile copilului, interculturalitatea, educația economică și cea antreprenorială </w:t>
      </w:r>
      <w:r w:rsidR="009A2892">
        <w:rPr>
          <w:rFonts w:asciiTheme="majorBidi" w:hAnsiTheme="majorBidi" w:cstheme="majorBidi"/>
          <w:szCs w:val="23"/>
        </w:rPr>
        <w:t>–</w:t>
      </w:r>
      <w:r w:rsidRPr="009A2892">
        <w:rPr>
          <w:rFonts w:asciiTheme="majorBidi" w:hAnsiTheme="majorBidi" w:cstheme="majorBidi"/>
          <w:szCs w:val="23"/>
        </w:rPr>
        <w:t xml:space="preserve"> au, fiecare, un corespondent direct la nivel european, ușor de introdus fără a suprasolicita programa;</w:t>
      </w:r>
    </w:p>
    <w:p w14:paraId="5B2673CA" w14:textId="77777777" w:rsidR="003C1E80" w:rsidRPr="009A2892" w:rsidRDefault="00000000" w:rsidP="008E6D5A">
      <w:pPr>
        <w:pStyle w:val="ListParagraph"/>
        <w:numPr>
          <w:ilvl w:val="0"/>
          <w:numId w:val="6"/>
        </w:numPr>
        <w:spacing w:after="100"/>
        <w:rPr>
          <w:rFonts w:asciiTheme="majorBidi" w:hAnsiTheme="majorBidi" w:cstheme="majorBidi"/>
          <w:szCs w:val="23"/>
        </w:rPr>
      </w:pPr>
      <w:r w:rsidRPr="009A2892">
        <w:rPr>
          <w:rFonts w:asciiTheme="majorBidi" w:hAnsiTheme="majorBidi" w:cstheme="majorBidi"/>
          <w:szCs w:val="23"/>
        </w:rPr>
        <w:t>este disciplina cea mai potrivită pentru a introduce noțiuni instituționale de bază despre Uniunea Europeană (Parlamentul European, Comisia Europeană, Consiliul UE) și modul în care se iau deciziile;</w:t>
      </w:r>
    </w:p>
    <w:p w14:paraId="6D34E1E0" w14:textId="3C1D5952" w:rsidR="003C1E80" w:rsidRPr="009A2892" w:rsidRDefault="00000000" w:rsidP="008E6D5A">
      <w:pPr>
        <w:pStyle w:val="ListParagraph"/>
        <w:numPr>
          <w:ilvl w:val="0"/>
          <w:numId w:val="6"/>
        </w:numPr>
        <w:spacing w:after="100"/>
        <w:rPr>
          <w:rFonts w:asciiTheme="majorBidi" w:hAnsiTheme="majorBidi" w:cstheme="majorBidi"/>
          <w:szCs w:val="23"/>
        </w:rPr>
      </w:pPr>
      <w:r w:rsidRPr="009A2892">
        <w:rPr>
          <w:rFonts w:asciiTheme="majorBidi" w:hAnsiTheme="majorBidi" w:cstheme="majorBidi"/>
          <w:szCs w:val="23"/>
        </w:rPr>
        <w:t xml:space="preserve">oferă cadrul firesc pentru exersarea participării civice active </w:t>
      </w:r>
      <w:r w:rsidR="009A2892">
        <w:rPr>
          <w:rFonts w:asciiTheme="majorBidi" w:hAnsiTheme="majorBidi" w:cstheme="majorBidi"/>
          <w:szCs w:val="23"/>
        </w:rPr>
        <w:t>–</w:t>
      </w:r>
      <w:r w:rsidRPr="009A2892">
        <w:rPr>
          <w:rFonts w:asciiTheme="majorBidi" w:hAnsiTheme="majorBidi" w:cstheme="majorBidi"/>
          <w:szCs w:val="23"/>
        </w:rPr>
        <w:t xml:space="preserve"> proiecte de clasă, dezbateri, simulări de vot </w:t>
      </w:r>
      <w:r w:rsidR="009A2892">
        <w:rPr>
          <w:rFonts w:asciiTheme="majorBidi" w:hAnsiTheme="majorBidi" w:cstheme="majorBidi"/>
          <w:szCs w:val="23"/>
        </w:rPr>
        <w:t>–</w:t>
      </w:r>
      <w:r w:rsidRPr="009A2892">
        <w:rPr>
          <w:rFonts w:asciiTheme="majorBidi" w:hAnsiTheme="majorBidi" w:cstheme="majorBidi"/>
          <w:szCs w:val="23"/>
        </w:rPr>
        <w:t xml:space="preserve"> exact competențele pe care educația pentru cetățenie europeană urmărește să le formeze.</w:t>
      </w:r>
    </w:p>
    <w:p w14:paraId="20CA31E2" w14:textId="77777777" w:rsidR="003C1E80" w:rsidRPr="006B0AE8" w:rsidRDefault="00000000">
      <w:pPr>
        <w:pStyle w:val="Heading2"/>
        <w:spacing w:before="240" w:after="160"/>
        <w:rPr>
          <w:rFonts w:asciiTheme="majorBidi" w:hAnsiTheme="majorBidi" w:cstheme="majorBidi"/>
          <w:b/>
          <w:bCs/>
          <w:color w:val="16324A"/>
          <w:sz w:val="27"/>
          <w:szCs w:val="27"/>
        </w:rPr>
      </w:pPr>
      <w:bookmarkStart w:id="5" w:name="_Toc239198375"/>
      <w:r w:rsidRPr="006B0AE8">
        <w:rPr>
          <w:rFonts w:asciiTheme="majorBidi" w:hAnsiTheme="majorBidi" w:cstheme="majorBidi"/>
          <w:b/>
          <w:bCs/>
          <w:color w:val="16324A"/>
          <w:sz w:val="27"/>
          <w:szCs w:val="27"/>
        </w:rPr>
        <w:t>3. Axe tematice propuse</w:t>
      </w:r>
      <w:bookmarkEnd w:id="5"/>
    </w:p>
    <w:p w14:paraId="07E866F9" w14:textId="7127AD6B" w:rsidR="003C1E80" w:rsidRPr="006B0AE8" w:rsidRDefault="00000000">
      <w:pPr>
        <w:pStyle w:val="Heading3"/>
        <w:spacing w:before="200" w:after="120"/>
        <w:rPr>
          <w:rFonts w:asciiTheme="majorBidi" w:hAnsiTheme="majorBidi" w:cstheme="majorBidi"/>
        </w:rPr>
      </w:pPr>
      <w:bookmarkStart w:id="6" w:name="_Toc239198376"/>
      <w:r w:rsidRPr="006B0AE8">
        <w:rPr>
          <w:rFonts w:asciiTheme="majorBidi" w:hAnsiTheme="majorBidi" w:cstheme="majorBidi"/>
          <w:b/>
          <w:bCs/>
          <w:color w:val="3E7CA6"/>
        </w:rPr>
        <w:t xml:space="preserve">Axa 1 </w:t>
      </w:r>
      <w:r w:rsidR="009A2892" w:rsidRPr="006B0AE8">
        <w:rPr>
          <w:rFonts w:asciiTheme="majorBidi" w:hAnsiTheme="majorBidi" w:cstheme="majorBidi"/>
          <w:b/>
          <w:bCs/>
          <w:color w:val="3E7CA6"/>
        </w:rPr>
        <w:t>–</w:t>
      </w:r>
      <w:r w:rsidRPr="006B0AE8">
        <w:rPr>
          <w:rFonts w:asciiTheme="majorBidi" w:hAnsiTheme="majorBidi" w:cstheme="majorBidi"/>
          <w:b/>
          <w:bCs/>
          <w:color w:val="3E7CA6"/>
        </w:rPr>
        <w:t xml:space="preserve"> Cetățenie europeană și identitate</w:t>
      </w:r>
      <w:bookmarkEnd w:id="6"/>
    </w:p>
    <w:p w14:paraId="79C316F3" w14:textId="77777777" w:rsidR="003C1E80" w:rsidRPr="006B0AE8" w:rsidRDefault="00000000">
      <w:pPr>
        <w:spacing w:after="160" w:line="300" w:lineRule="auto"/>
        <w:jc w:val="both"/>
        <w:rPr>
          <w:rFonts w:asciiTheme="majorBidi" w:hAnsiTheme="majorBidi" w:cstheme="majorBidi"/>
          <w:sz w:val="23"/>
          <w:szCs w:val="23"/>
        </w:rPr>
      </w:pPr>
      <w:r w:rsidRPr="006B0AE8">
        <w:rPr>
          <w:rFonts w:asciiTheme="majorBidi" w:hAnsiTheme="majorBidi" w:cstheme="majorBidi"/>
          <w:sz w:val="23"/>
          <w:szCs w:val="23"/>
        </w:rPr>
        <w:t>Vizează cetățenia Uniunii Europene ca statut suplimentar cetățeniei naționale, cu drepturile și responsabilitățile asociate. Exemplu de conținut: ce înseamnă, concret, să fii cetățean european, pe lângă faptul de a fi cetățean român.</w:t>
      </w:r>
    </w:p>
    <w:p w14:paraId="4C5466D5" w14:textId="2472F3C8" w:rsidR="003C1E80" w:rsidRPr="006B0AE8" w:rsidRDefault="00000000">
      <w:pPr>
        <w:pStyle w:val="Heading3"/>
        <w:spacing w:before="200" w:after="120"/>
        <w:rPr>
          <w:rFonts w:asciiTheme="majorBidi" w:hAnsiTheme="majorBidi" w:cstheme="majorBidi"/>
          <w:b/>
          <w:bCs/>
          <w:color w:val="3E7CA6"/>
        </w:rPr>
      </w:pPr>
      <w:bookmarkStart w:id="7" w:name="_Toc239198377"/>
      <w:r w:rsidRPr="006B0AE8">
        <w:rPr>
          <w:rFonts w:asciiTheme="majorBidi" w:hAnsiTheme="majorBidi" w:cstheme="majorBidi"/>
          <w:b/>
          <w:bCs/>
          <w:color w:val="3E7CA6"/>
        </w:rPr>
        <w:t xml:space="preserve">Axa 2 </w:t>
      </w:r>
      <w:r w:rsidR="009A2892" w:rsidRPr="006B0AE8">
        <w:rPr>
          <w:rFonts w:asciiTheme="majorBidi" w:hAnsiTheme="majorBidi" w:cstheme="majorBidi"/>
          <w:b/>
          <w:bCs/>
          <w:color w:val="3E7CA6"/>
        </w:rPr>
        <w:t>–</w:t>
      </w:r>
      <w:r w:rsidRPr="006B0AE8">
        <w:rPr>
          <w:rFonts w:asciiTheme="majorBidi" w:hAnsiTheme="majorBidi" w:cstheme="majorBidi"/>
          <w:b/>
          <w:bCs/>
          <w:color w:val="3E7CA6"/>
        </w:rPr>
        <w:t xml:space="preserve"> Instituții și procese democratice europene</w:t>
      </w:r>
      <w:bookmarkEnd w:id="7"/>
    </w:p>
    <w:p w14:paraId="5CF9CB46" w14:textId="77777777" w:rsidR="003C1E80" w:rsidRPr="006B0AE8" w:rsidRDefault="00000000">
      <w:pPr>
        <w:spacing w:after="160" w:line="300" w:lineRule="auto"/>
        <w:jc w:val="both"/>
        <w:rPr>
          <w:rFonts w:asciiTheme="majorBidi" w:hAnsiTheme="majorBidi" w:cstheme="majorBidi"/>
          <w:sz w:val="23"/>
          <w:szCs w:val="23"/>
        </w:rPr>
      </w:pPr>
      <w:r w:rsidRPr="006B0AE8">
        <w:rPr>
          <w:rFonts w:asciiTheme="majorBidi" w:hAnsiTheme="majorBidi" w:cstheme="majorBidi"/>
          <w:sz w:val="23"/>
          <w:szCs w:val="23"/>
        </w:rPr>
        <w:t>Vizează cunoașterea, la nivel accesibil elevilor de gimnaziu, a principalelor instituții ale Uniunii Europene și a rolului lor: Parlamentul European, Comisia Europeană, Consiliul Uniunii Europene. Exemplu de conținut: cum se adoptă o lege europeană, în termeni simplificați.</w:t>
      </w:r>
    </w:p>
    <w:p w14:paraId="75F82AB9" w14:textId="3A29E3DA" w:rsidR="003C1E80" w:rsidRPr="006B0AE8" w:rsidRDefault="00000000">
      <w:pPr>
        <w:pStyle w:val="Heading3"/>
        <w:spacing w:before="200" w:after="120"/>
        <w:rPr>
          <w:rFonts w:asciiTheme="majorBidi" w:hAnsiTheme="majorBidi" w:cstheme="majorBidi"/>
        </w:rPr>
      </w:pPr>
      <w:bookmarkStart w:id="8" w:name="_Toc239198378"/>
      <w:r w:rsidRPr="006B0AE8">
        <w:rPr>
          <w:rFonts w:asciiTheme="majorBidi" w:hAnsiTheme="majorBidi" w:cstheme="majorBidi"/>
          <w:b/>
          <w:bCs/>
          <w:color w:val="3E7CA6"/>
        </w:rPr>
        <w:t xml:space="preserve">Axa 3 </w:t>
      </w:r>
      <w:r w:rsidR="009A2892" w:rsidRPr="006B0AE8">
        <w:rPr>
          <w:rFonts w:asciiTheme="majorBidi" w:hAnsiTheme="majorBidi" w:cstheme="majorBidi"/>
          <w:b/>
          <w:bCs/>
          <w:color w:val="3E7CA6"/>
        </w:rPr>
        <w:t>–</w:t>
      </w:r>
      <w:r w:rsidRPr="006B0AE8">
        <w:rPr>
          <w:rFonts w:asciiTheme="majorBidi" w:hAnsiTheme="majorBidi" w:cstheme="majorBidi"/>
          <w:b/>
          <w:bCs/>
          <w:color w:val="3E7CA6"/>
        </w:rPr>
        <w:t xml:space="preserve"> Solidaritate și participare civică</w:t>
      </w:r>
      <w:bookmarkEnd w:id="8"/>
    </w:p>
    <w:p w14:paraId="4C8BE36F" w14:textId="34D41723" w:rsidR="003C1E80" w:rsidRPr="006B0AE8" w:rsidRDefault="00000000">
      <w:pPr>
        <w:spacing w:after="160" w:line="300" w:lineRule="auto"/>
        <w:jc w:val="both"/>
        <w:rPr>
          <w:rFonts w:asciiTheme="majorBidi" w:hAnsiTheme="majorBidi" w:cstheme="majorBidi"/>
          <w:sz w:val="23"/>
          <w:szCs w:val="23"/>
        </w:rPr>
      </w:pPr>
      <w:r w:rsidRPr="006B0AE8">
        <w:rPr>
          <w:rFonts w:asciiTheme="majorBidi" w:hAnsiTheme="majorBidi" w:cstheme="majorBidi"/>
          <w:sz w:val="23"/>
          <w:szCs w:val="23"/>
        </w:rPr>
        <w:t xml:space="preserve">Vizează formarea unui cetățean activ, capabil să se implice în viața comunității </w:t>
      </w:r>
      <w:r w:rsidR="009A2892" w:rsidRPr="006B0AE8">
        <w:rPr>
          <w:rFonts w:asciiTheme="majorBidi" w:hAnsiTheme="majorBidi" w:cstheme="majorBidi"/>
          <w:sz w:val="23"/>
          <w:szCs w:val="23"/>
        </w:rPr>
        <w:t>–</w:t>
      </w:r>
      <w:r w:rsidRPr="006B0AE8">
        <w:rPr>
          <w:rFonts w:asciiTheme="majorBidi" w:hAnsiTheme="majorBidi" w:cstheme="majorBidi"/>
          <w:sz w:val="23"/>
          <w:szCs w:val="23"/>
        </w:rPr>
        <w:t xml:space="preserve"> prin proiecte, dezbateri, voluntariat </w:t>
      </w:r>
      <w:r w:rsidR="009A2892" w:rsidRPr="006B0AE8">
        <w:rPr>
          <w:rFonts w:asciiTheme="majorBidi" w:hAnsiTheme="majorBidi" w:cstheme="majorBidi"/>
          <w:sz w:val="23"/>
          <w:szCs w:val="23"/>
        </w:rPr>
        <w:t>–</w:t>
      </w:r>
      <w:r w:rsidRPr="006B0AE8">
        <w:rPr>
          <w:rFonts w:asciiTheme="majorBidi" w:hAnsiTheme="majorBidi" w:cstheme="majorBidi"/>
          <w:sz w:val="23"/>
          <w:szCs w:val="23"/>
        </w:rPr>
        <w:t xml:space="preserve"> și să înțeleagă valoarea votului și a participării democratice, inclusiv la nivel european.</w:t>
      </w:r>
    </w:p>
    <w:p w14:paraId="2DA0E647" w14:textId="77777777" w:rsidR="003C1E80" w:rsidRPr="006B0AE8" w:rsidRDefault="00000000">
      <w:pPr>
        <w:pStyle w:val="Heading2"/>
        <w:spacing w:before="240" w:after="160"/>
        <w:rPr>
          <w:rFonts w:asciiTheme="majorBidi" w:hAnsiTheme="majorBidi" w:cstheme="majorBidi"/>
          <w:b/>
          <w:bCs/>
          <w:color w:val="16324A"/>
          <w:sz w:val="27"/>
          <w:szCs w:val="27"/>
        </w:rPr>
      </w:pPr>
      <w:bookmarkStart w:id="9" w:name="_Toc239198379"/>
      <w:r w:rsidRPr="006B0AE8">
        <w:rPr>
          <w:rFonts w:asciiTheme="majorBidi" w:hAnsiTheme="majorBidi" w:cstheme="majorBidi"/>
          <w:b/>
          <w:bCs/>
          <w:color w:val="16324A"/>
          <w:sz w:val="27"/>
          <w:szCs w:val="27"/>
        </w:rPr>
        <w:t>4. Principii didactice</w:t>
      </w:r>
      <w:bookmarkEnd w:id="9"/>
    </w:p>
    <w:p w14:paraId="10AEFA2D" w14:textId="77777777" w:rsidR="003C1E80" w:rsidRPr="006B0AE8" w:rsidRDefault="00000000" w:rsidP="008E6D5A">
      <w:pPr>
        <w:pStyle w:val="ListParagraph"/>
        <w:numPr>
          <w:ilvl w:val="0"/>
          <w:numId w:val="6"/>
        </w:numPr>
        <w:spacing w:after="100"/>
        <w:rPr>
          <w:rFonts w:asciiTheme="majorBidi" w:hAnsiTheme="majorBidi" w:cstheme="majorBidi"/>
          <w:szCs w:val="23"/>
        </w:rPr>
      </w:pPr>
      <w:r w:rsidRPr="006B0AE8">
        <w:rPr>
          <w:rFonts w:asciiTheme="majorBidi" w:hAnsiTheme="majorBidi" w:cstheme="majorBidi"/>
          <w:szCs w:val="23"/>
        </w:rPr>
        <w:t>învățarea prin simulare: jocuri de rol, simulări de vot sau de dezbatere parlamentară, pentru a face instituțiile europene tangibile;</w:t>
      </w:r>
    </w:p>
    <w:p w14:paraId="23C055A9" w14:textId="77777777" w:rsidR="003C1E80" w:rsidRPr="006B0AE8" w:rsidRDefault="00000000" w:rsidP="008E6D5A">
      <w:pPr>
        <w:pStyle w:val="ListParagraph"/>
        <w:numPr>
          <w:ilvl w:val="0"/>
          <w:numId w:val="6"/>
        </w:numPr>
        <w:spacing w:after="100"/>
        <w:rPr>
          <w:rFonts w:asciiTheme="majorBidi" w:hAnsiTheme="majorBidi" w:cstheme="majorBidi"/>
          <w:szCs w:val="23"/>
        </w:rPr>
      </w:pPr>
      <w:r w:rsidRPr="006B0AE8">
        <w:rPr>
          <w:rFonts w:asciiTheme="majorBidi" w:hAnsiTheme="majorBidi" w:cstheme="majorBidi"/>
          <w:szCs w:val="23"/>
        </w:rPr>
        <w:t>studiul de caz: pornind de la o decizie sau o politică europeană reală, elevii descoperă modul în care funcționează instituțiile;</w:t>
      </w:r>
    </w:p>
    <w:p w14:paraId="24A2E88C" w14:textId="77777777" w:rsidR="003C1E80" w:rsidRPr="006B0AE8" w:rsidRDefault="00000000" w:rsidP="008E6D5A">
      <w:pPr>
        <w:pStyle w:val="ListParagraph"/>
        <w:numPr>
          <w:ilvl w:val="0"/>
          <w:numId w:val="6"/>
        </w:numPr>
        <w:spacing w:after="100"/>
        <w:rPr>
          <w:rFonts w:asciiTheme="majorBidi" w:hAnsiTheme="majorBidi" w:cstheme="majorBidi"/>
          <w:szCs w:val="23"/>
        </w:rPr>
      </w:pPr>
      <w:r w:rsidRPr="006B0AE8">
        <w:rPr>
          <w:rFonts w:asciiTheme="majorBidi" w:hAnsiTheme="majorBidi" w:cstheme="majorBidi"/>
          <w:szCs w:val="23"/>
        </w:rPr>
        <w:t>interdisciplinaritatea: corelare cu religia (drepturile omului) și cu geografia (organizarea teritorială a Uniunii Europene);</w:t>
      </w:r>
    </w:p>
    <w:p w14:paraId="18C00686" w14:textId="77777777" w:rsidR="003C1E80" w:rsidRPr="006B0AE8" w:rsidRDefault="00000000" w:rsidP="008E6D5A">
      <w:pPr>
        <w:pStyle w:val="ListParagraph"/>
        <w:numPr>
          <w:ilvl w:val="0"/>
          <w:numId w:val="6"/>
        </w:numPr>
        <w:spacing w:after="100"/>
        <w:rPr>
          <w:rFonts w:asciiTheme="majorBidi" w:hAnsiTheme="majorBidi" w:cstheme="majorBidi"/>
          <w:szCs w:val="23"/>
        </w:rPr>
      </w:pPr>
      <w:r w:rsidRPr="006B0AE8">
        <w:rPr>
          <w:rFonts w:asciiTheme="majorBidi" w:hAnsiTheme="majorBidi" w:cstheme="majorBidi"/>
          <w:szCs w:val="23"/>
        </w:rPr>
        <w:t>participarea activă: proiecte de clasă cu aplicabilitate reală, mai degrabă decât memorarea denumirilor instituțiilor.</w:t>
      </w:r>
    </w:p>
    <w:p w14:paraId="19C6F6FB" w14:textId="77777777" w:rsidR="003C1E80" w:rsidRPr="006B0AE8" w:rsidRDefault="00000000">
      <w:pPr>
        <w:pStyle w:val="Heading2"/>
        <w:spacing w:before="240" w:after="160"/>
        <w:rPr>
          <w:rFonts w:asciiTheme="majorBidi" w:hAnsiTheme="majorBidi" w:cstheme="majorBidi"/>
          <w:b/>
          <w:bCs/>
          <w:color w:val="16324A"/>
          <w:sz w:val="27"/>
          <w:szCs w:val="27"/>
        </w:rPr>
      </w:pPr>
      <w:bookmarkStart w:id="10" w:name="_Toc239198380"/>
      <w:r w:rsidRPr="006B0AE8">
        <w:rPr>
          <w:rFonts w:asciiTheme="majorBidi" w:hAnsiTheme="majorBidi" w:cstheme="majorBidi"/>
          <w:b/>
          <w:bCs/>
          <w:color w:val="16324A"/>
          <w:sz w:val="27"/>
          <w:szCs w:val="27"/>
        </w:rPr>
        <w:t>5. Corelare cu nivelurile de studiu</w:t>
      </w:r>
      <w:bookmarkEnd w:id="10"/>
    </w:p>
    <w:p w14:paraId="00FDCCC9" w14:textId="77777777" w:rsidR="003C1E80" w:rsidRPr="006B0AE8" w:rsidRDefault="00000000">
      <w:pPr>
        <w:spacing w:after="160" w:line="300" w:lineRule="auto"/>
        <w:jc w:val="both"/>
        <w:rPr>
          <w:rFonts w:asciiTheme="majorBidi" w:hAnsiTheme="majorBidi" w:cstheme="majorBidi"/>
          <w:sz w:val="23"/>
          <w:szCs w:val="23"/>
        </w:rPr>
      </w:pPr>
      <w:r w:rsidRPr="006B0AE8">
        <w:rPr>
          <w:rFonts w:asciiTheme="majorBidi" w:hAnsiTheme="majorBidi" w:cstheme="majorBidi"/>
          <w:sz w:val="23"/>
          <w:szCs w:val="23"/>
        </w:rPr>
        <w:lastRenderedPageBreak/>
        <w:t>Educația socială nu se corelează cu un cadru de referință precum CECRL, ci cu modulele deja prevăzute de curriculumul național pentru fiecare clasă de gimnaziu. Tabelul de mai jos propune o corelare orientativă cu temele ECOS.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3400"/>
        <w:gridCol w:w="3050"/>
      </w:tblGrid>
      <w:tr w:rsidR="003C1E80" w:rsidRPr="006B0AE8" w14:paraId="6CA15427" w14:textId="77777777">
        <w:trPr>
          <w:tblHeader/>
        </w:trPr>
        <w:tc>
          <w:tcPr>
            <w:tcW w:w="2900" w:type="dxa"/>
            <w:shd w:val="clear" w:color="auto" w:fill="16324A"/>
            <w:tcMar>
              <w:top w:w="100" w:type="dxa"/>
              <w:left w:w="120" w:type="dxa"/>
              <w:bottom w:w="100" w:type="dxa"/>
              <w:right w:w="120" w:type="dxa"/>
            </w:tcMar>
            <w:vAlign w:val="center"/>
          </w:tcPr>
          <w:p w14:paraId="23A5E714" w14:textId="77777777" w:rsidR="003C1E80" w:rsidRPr="006B0AE8" w:rsidRDefault="00000000">
            <w:pPr>
              <w:rPr>
                <w:rFonts w:asciiTheme="majorBidi" w:hAnsiTheme="majorBidi" w:cstheme="majorBidi"/>
                <w:sz w:val="23"/>
                <w:szCs w:val="23"/>
              </w:rPr>
            </w:pPr>
            <w:r w:rsidRPr="006B0AE8">
              <w:rPr>
                <w:rFonts w:asciiTheme="majorBidi" w:hAnsiTheme="majorBidi" w:cstheme="majorBidi"/>
                <w:b/>
                <w:bCs/>
                <w:color w:val="FFFFFF"/>
                <w:sz w:val="23"/>
                <w:szCs w:val="23"/>
              </w:rPr>
              <w:t>Clasă / Modul curricular</w:t>
            </w:r>
          </w:p>
        </w:tc>
        <w:tc>
          <w:tcPr>
            <w:tcW w:w="3400" w:type="dxa"/>
            <w:shd w:val="clear" w:color="auto" w:fill="16324A"/>
            <w:tcMar>
              <w:top w:w="100" w:type="dxa"/>
              <w:left w:w="120" w:type="dxa"/>
              <w:bottom w:w="100" w:type="dxa"/>
              <w:right w:w="120" w:type="dxa"/>
            </w:tcMar>
            <w:vAlign w:val="center"/>
          </w:tcPr>
          <w:p w14:paraId="2E9EBC9D" w14:textId="77777777" w:rsidR="003C1E80" w:rsidRPr="006B0AE8" w:rsidRDefault="00000000">
            <w:pPr>
              <w:rPr>
                <w:rFonts w:asciiTheme="majorBidi" w:hAnsiTheme="majorBidi" w:cstheme="majorBidi"/>
                <w:sz w:val="23"/>
                <w:szCs w:val="23"/>
              </w:rPr>
            </w:pPr>
            <w:r w:rsidRPr="006B0AE8">
              <w:rPr>
                <w:rFonts w:asciiTheme="majorBidi" w:hAnsiTheme="majorBidi" w:cstheme="majorBidi"/>
                <w:b/>
                <w:bCs/>
                <w:color w:val="FFFFFF"/>
                <w:sz w:val="23"/>
                <w:szCs w:val="23"/>
              </w:rPr>
              <w:t>Corelare cu tema ECOS</w:t>
            </w:r>
          </w:p>
        </w:tc>
        <w:tc>
          <w:tcPr>
            <w:tcW w:w="3050" w:type="dxa"/>
            <w:shd w:val="clear" w:color="auto" w:fill="16324A"/>
            <w:tcMar>
              <w:top w:w="100" w:type="dxa"/>
              <w:left w:w="120" w:type="dxa"/>
              <w:bottom w:w="100" w:type="dxa"/>
              <w:right w:w="120" w:type="dxa"/>
            </w:tcMar>
            <w:vAlign w:val="center"/>
          </w:tcPr>
          <w:p w14:paraId="1AB6A9EB" w14:textId="77777777" w:rsidR="003C1E80" w:rsidRPr="006B0AE8" w:rsidRDefault="00000000">
            <w:pPr>
              <w:rPr>
                <w:rFonts w:asciiTheme="majorBidi" w:hAnsiTheme="majorBidi" w:cstheme="majorBidi"/>
                <w:sz w:val="23"/>
                <w:szCs w:val="23"/>
              </w:rPr>
            </w:pPr>
            <w:r w:rsidRPr="006B0AE8">
              <w:rPr>
                <w:rFonts w:asciiTheme="majorBidi" w:hAnsiTheme="majorBidi" w:cstheme="majorBidi"/>
                <w:b/>
                <w:bCs/>
                <w:color w:val="FFFFFF"/>
                <w:sz w:val="23"/>
                <w:szCs w:val="23"/>
              </w:rPr>
              <w:t>Exemplu de sarcină pe temă ECOS</w:t>
            </w:r>
          </w:p>
        </w:tc>
      </w:tr>
      <w:tr w:rsidR="003C1E80" w:rsidRPr="006B0AE8" w14:paraId="2B0A6286" w14:textId="77777777">
        <w:tc>
          <w:tcPr>
            <w:tcW w:w="2900" w:type="dxa"/>
            <w:tcMar>
              <w:top w:w="100" w:type="dxa"/>
              <w:left w:w="120" w:type="dxa"/>
              <w:bottom w:w="100" w:type="dxa"/>
              <w:right w:w="120" w:type="dxa"/>
            </w:tcMar>
            <w:vAlign w:val="center"/>
          </w:tcPr>
          <w:p w14:paraId="04265212" w14:textId="570E140B"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 xml:space="preserve">Cls. V </w:t>
            </w:r>
            <w:r w:rsidR="009A2892" w:rsidRPr="006B0AE8">
              <w:rPr>
                <w:rFonts w:asciiTheme="majorBidi" w:hAnsiTheme="majorBidi" w:cstheme="majorBidi"/>
                <w:sz w:val="23"/>
                <w:szCs w:val="23"/>
              </w:rPr>
              <w:t>–</w:t>
            </w:r>
            <w:r w:rsidRPr="006B0AE8">
              <w:rPr>
                <w:rFonts w:asciiTheme="majorBidi" w:hAnsiTheme="majorBidi" w:cstheme="majorBidi"/>
                <w:sz w:val="23"/>
                <w:szCs w:val="23"/>
              </w:rPr>
              <w:t xml:space="preserve"> Gândire critică și drepturile copilului</w:t>
            </w:r>
          </w:p>
        </w:tc>
        <w:tc>
          <w:tcPr>
            <w:tcW w:w="3400" w:type="dxa"/>
            <w:tcMar>
              <w:top w:w="100" w:type="dxa"/>
              <w:left w:w="120" w:type="dxa"/>
              <w:bottom w:w="100" w:type="dxa"/>
              <w:right w:w="120" w:type="dxa"/>
            </w:tcMar>
            <w:vAlign w:val="center"/>
          </w:tcPr>
          <w:p w14:paraId="4D273C01"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Drepturile copilului recunoscute la nivel european (Carta UE, art. 24)</w:t>
            </w:r>
          </w:p>
        </w:tc>
        <w:tc>
          <w:tcPr>
            <w:tcW w:w="3050" w:type="dxa"/>
            <w:tcMar>
              <w:top w:w="100" w:type="dxa"/>
              <w:left w:w="120" w:type="dxa"/>
              <w:bottom w:w="100" w:type="dxa"/>
              <w:right w:w="120" w:type="dxa"/>
            </w:tcMar>
            <w:vAlign w:val="center"/>
          </w:tcPr>
          <w:p w14:paraId="7535C66E"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Discuție: „Ce drepturi ale copilului sunt garantate în toată Uniunea Europeană?”</w:t>
            </w:r>
          </w:p>
        </w:tc>
      </w:tr>
      <w:tr w:rsidR="003C1E80" w:rsidRPr="006B0AE8" w14:paraId="1E02618E" w14:textId="77777777">
        <w:tc>
          <w:tcPr>
            <w:tcW w:w="2900" w:type="dxa"/>
            <w:tcMar>
              <w:top w:w="100" w:type="dxa"/>
              <w:left w:w="120" w:type="dxa"/>
              <w:bottom w:w="100" w:type="dxa"/>
              <w:right w:w="120" w:type="dxa"/>
            </w:tcMar>
            <w:vAlign w:val="center"/>
          </w:tcPr>
          <w:p w14:paraId="48726C32" w14:textId="438C7E5A"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 xml:space="preserve">Cls. VI </w:t>
            </w:r>
            <w:r w:rsidR="009A2892" w:rsidRPr="006B0AE8">
              <w:rPr>
                <w:rFonts w:asciiTheme="majorBidi" w:hAnsiTheme="majorBidi" w:cstheme="majorBidi"/>
                <w:sz w:val="23"/>
                <w:szCs w:val="23"/>
              </w:rPr>
              <w:t>–</w:t>
            </w:r>
            <w:r w:rsidRPr="006B0AE8">
              <w:rPr>
                <w:rFonts w:asciiTheme="majorBidi" w:hAnsiTheme="majorBidi" w:cstheme="majorBidi"/>
                <w:sz w:val="23"/>
                <w:szCs w:val="23"/>
              </w:rPr>
              <w:t xml:space="preserve"> Educație interculturală</w:t>
            </w:r>
          </w:p>
        </w:tc>
        <w:tc>
          <w:tcPr>
            <w:tcW w:w="3400" w:type="dxa"/>
            <w:tcMar>
              <w:top w:w="100" w:type="dxa"/>
              <w:left w:w="120" w:type="dxa"/>
              <w:bottom w:w="100" w:type="dxa"/>
              <w:right w:w="120" w:type="dxa"/>
            </w:tcMar>
            <w:vAlign w:val="center"/>
          </w:tcPr>
          <w:p w14:paraId="68AD98DF"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Diversitatea culturală a UE; principiul „unitate în diversitate”</w:t>
            </w:r>
          </w:p>
        </w:tc>
        <w:tc>
          <w:tcPr>
            <w:tcW w:w="3050" w:type="dxa"/>
            <w:tcMar>
              <w:top w:w="100" w:type="dxa"/>
              <w:left w:w="120" w:type="dxa"/>
              <w:bottom w:w="100" w:type="dxa"/>
              <w:right w:w="120" w:type="dxa"/>
            </w:tcMar>
            <w:vAlign w:val="center"/>
          </w:tcPr>
          <w:p w14:paraId="66CE93A0"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Fișă de lucru „Cum funcționează Uniunea Europeană?”</w:t>
            </w:r>
          </w:p>
        </w:tc>
      </w:tr>
      <w:tr w:rsidR="003C1E80" w:rsidRPr="006B0AE8" w14:paraId="5DD11662" w14:textId="77777777">
        <w:tc>
          <w:tcPr>
            <w:tcW w:w="2900" w:type="dxa"/>
            <w:tcMar>
              <w:top w:w="100" w:type="dxa"/>
              <w:left w:w="120" w:type="dxa"/>
              <w:bottom w:w="100" w:type="dxa"/>
              <w:right w:w="120" w:type="dxa"/>
            </w:tcMar>
            <w:vAlign w:val="center"/>
          </w:tcPr>
          <w:p w14:paraId="5C6544CC" w14:textId="1EF13AC8"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 xml:space="preserve">Cls. VII </w:t>
            </w:r>
            <w:r w:rsidR="009A2892" w:rsidRPr="006B0AE8">
              <w:rPr>
                <w:rFonts w:asciiTheme="majorBidi" w:hAnsiTheme="majorBidi" w:cstheme="majorBidi"/>
                <w:sz w:val="23"/>
                <w:szCs w:val="23"/>
              </w:rPr>
              <w:t>–</w:t>
            </w:r>
            <w:r w:rsidRPr="006B0AE8">
              <w:rPr>
                <w:rFonts w:asciiTheme="majorBidi" w:hAnsiTheme="majorBidi" w:cstheme="majorBidi"/>
                <w:sz w:val="23"/>
                <w:szCs w:val="23"/>
              </w:rPr>
              <w:t xml:space="preserve"> Educație economico-financiară</w:t>
            </w:r>
          </w:p>
        </w:tc>
        <w:tc>
          <w:tcPr>
            <w:tcW w:w="3400" w:type="dxa"/>
            <w:tcMar>
              <w:top w:w="100" w:type="dxa"/>
              <w:left w:w="120" w:type="dxa"/>
              <w:bottom w:w="100" w:type="dxa"/>
              <w:right w:w="120" w:type="dxa"/>
            </w:tcMar>
            <w:vAlign w:val="center"/>
          </w:tcPr>
          <w:p w14:paraId="340D3980"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Piața unică europeană; moneda euro</w:t>
            </w:r>
          </w:p>
        </w:tc>
        <w:tc>
          <w:tcPr>
            <w:tcW w:w="3050" w:type="dxa"/>
            <w:tcMar>
              <w:top w:w="100" w:type="dxa"/>
              <w:left w:w="120" w:type="dxa"/>
              <w:bottom w:w="100" w:type="dxa"/>
              <w:right w:w="120" w:type="dxa"/>
            </w:tcMar>
            <w:vAlign w:val="center"/>
          </w:tcPr>
          <w:p w14:paraId="7A63B2D9"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Exercițiu de comparare a prețurilor în lei și în euro</w:t>
            </w:r>
          </w:p>
        </w:tc>
      </w:tr>
      <w:tr w:rsidR="003C1E80" w:rsidRPr="006B0AE8" w14:paraId="218C2C21" w14:textId="77777777">
        <w:tc>
          <w:tcPr>
            <w:tcW w:w="2900" w:type="dxa"/>
            <w:tcMar>
              <w:top w:w="100" w:type="dxa"/>
              <w:left w:w="120" w:type="dxa"/>
              <w:bottom w:w="100" w:type="dxa"/>
              <w:right w:w="120" w:type="dxa"/>
            </w:tcMar>
            <w:vAlign w:val="center"/>
          </w:tcPr>
          <w:p w14:paraId="395488A4" w14:textId="7C6F00B0"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 xml:space="preserve">Cls. VIII </w:t>
            </w:r>
            <w:r w:rsidR="009A2892" w:rsidRPr="006B0AE8">
              <w:rPr>
                <w:rFonts w:asciiTheme="majorBidi" w:hAnsiTheme="majorBidi" w:cstheme="majorBidi"/>
                <w:sz w:val="23"/>
                <w:szCs w:val="23"/>
              </w:rPr>
              <w:t>–</w:t>
            </w:r>
            <w:r w:rsidRPr="006B0AE8">
              <w:rPr>
                <w:rFonts w:asciiTheme="majorBidi" w:hAnsiTheme="majorBidi" w:cstheme="majorBidi"/>
                <w:sz w:val="23"/>
                <w:szCs w:val="23"/>
              </w:rPr>
              <w:t xml:space="preserve"> Educație antreprenorială</w:t>
            </w:r>
          </w:p>
        </w:tc>
        <w:tc>
          <w:tcPr>
            <w:tcW w:w="3400" w:type="dxa"/>
            <w:tcMar>
              <w:top w:w="100" w:type="dxa"/>
              <w:left w:w="120" w:type="dxa"/>
              <w:bottom w:w="100" w:type="dxa"/>
              <w:right w:w="120" w:type="dxa"/>
            </w:tcMar>
            <w:vAlign w:val="center"/>
          </w:tcPr>
          <w:p w14:paraId="7B0AC9A6"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Programe europene de sprijin pentru tineri și antreprenoriat (Erasmus+ pentru tineret)</w:t>
            </w:r>
          </w:p>
        </w:tc>
        <w:tc>
          <w:tcPr>
            <w:tcW w:w="3050" w:type="dxa"/>
            <w:tcMar>
              <w:top w:w="100" w:type="dxa"/>
              <w:left w:w="120" w:type="dxa"/>
              <w:bottom w:w="100" w:type="dxa"/>
              <w:right w:w="120" w:type="dxa"/>
            </w:tcMar>
            <w:vAlign w:val="center"/>
          </w:tcPr>
          <w:p w14:paraId="67E6EFD8" w14:textId="77777777" w:rsidR="003C1E80" w:rsidRPr="006B0AE8" w:rsidRDefault="00000000">
            <w:pPr>
              <w:rPr>
                <w:rFonts w:asciiTheme="majorBidi" w:hAnsiTheme="majorBidi" w:cstheme="majorBidi"/>
                <w:sz w:val="23"/>
                <w:szCs w:val="23"/>
              </w:rPr>
            </w:pPr>
            <w:r w:rsidRPr="006B0AE8">
              <w:rPr>
                <w:rFonts w:asciiTheme="majorBidi" w:hAnsiTheme="majorBidi" w:cstheme="majorBidi"/>
                <w:sz w:val="23"/>
                <w:szCs w:val="23"/>
              </w:rPr>
              <w:t>Dezbatere: „De ce ne ajută cooperarea europeană?”</w:t>
            </w:r>
          </w:p>
        </w:tc>
      </w:tr>
    </w:tbl>
    <w:p w14:paraId="1985AEBB" w14:textId="77777777" w:rsidR="003C1E80" w:rsidRPr="006B0AE8" w:rsidRDefault="00000000">
      <w:pPr>
        <w:pStyle w:val="Heading2"/>
        <w:spacing w:before="240" w:after="160"/>
        <w:rPr>
          <w:rFonts w:asciiTheme="majorBidi" w:hAnsiTheme="majorBidi" w:cstheme="majorBidi"/>
          <w:b/>
          <w:bCs/>
          <w:color w:val="16324A"/>
          <w:sz w:val="27"/>
          <w:szCs w:val="27"/>
        </w:rPr>
      </w:pPr>
      <w:bookmarkStart w:id="11" w:name="_Toc239198381"/>
      <w:r w:rsidRPr="006B0AE8">
        <w:rPr>
          <w:rFonts w:asciiTheme="majorBidi" w:hAnsiTheme="majorBidi" w:cstheme="majorBidi"/>
          <w:b/>
          <w:bCs/>
          <w:color w:val="16324A"/>
          <w:sz w:val="27"/>
          <w:szCs w:val="27"/>
        </w:rPr>
        <w:t>6. Repere de bună practică</w:t>
      </w:r>
      <w:bookmarkEnd w:id="11"/>
    </w:p>
    <w:p w14:paraId="388CED03" w14:textId="77777777" w:rsidR="003C1E80" w:rsidRPr="005D64BF" w:rsidRDefault="00000000" w:rsidP="008E6D5A">
      <w:pPr>
        <w:pStyle w:val="ListParagraph"/>
        <w:numPr>
          <w:ilvl w:val="0"/>
          <w:numId w:val="6"/>
        </w:numPr>
        <w:spacing w:after="100"/>
        <w:rPr>
          <w:rFonts w:asciiTheme="majorBidi" w:hAnsiTheme="majorBidi" w:cstheme="majorBidi"/>
          <w:szCs w:val="23"/>
        </w:rPr>
      </w:pPr>
      <w:r w:rsidRPr="005D64BF">
        <w:rPr>
          <w:rFonts w:asciiTheme="majorBidi" w:hAnsiTheme="majorBidi" w:cstheme="majorBidi"/>
          <w:szCs w:val="23"/>
        </w:rPr>
        <w:t>simularea unei ședințe a Parlamentului European, cu roluri distribuite elevilor (deputați, președinte de ședință, raportor);</w:t>
      </w:r>
    </w:p>
    <w:p w14:paraId="116D64F5" w14:textId="74E42C8C" w:rsidR="003C1E80" w:rsidRPr="005D64BF" w:rsidRDefault="00000000" w:rsidP="008E6D5A">
      <w:pPr>
        <w:pStyle w:val="ListParagraph"/>
        <w:numPr>
          <w:ilvl w:val="0"/>
          <w:numId w:val="6"/>
        </w:numPr>
        <w:spacing w:after="100"/>
        <w:rPr>
          <w:rFonts w:asciiTheme="majorBidi" w:hAnsiTheme="majorBidi" w:cstheme="majorBidi"/>
          <w:szCs w:val="23"/>
        </w:rPr>
      </w:pPr>
      <w:r w:rsidRPr="005D64BF">
        <w:rPr>
          <w:rFonts w:asciiTheme="majorBidi" w:hAnsiTheme="majorBidi" w:cstheme="majorBidi"/>
          <w:szCs w:val="23"/>
        </w:rPr>
        <w:t xml:space="preserve">proiect de clasă „Un cetățean european” </w:t>
      </w:r>
      <w:r w:rsidR="009A2892" w:rsidRPr="005D64BF">
        <w:rPr>
          <w:rFonts w:asciiTheme="majorBidi" w:hAnsiTheme="majorBidi" w:cstheme="majorBidi"/>
          <w:szCs w:val="23"/>
        </w:rPr>
        <w:t>–</w:t>
      </w:r>
      <w:r w:rsidRPr="005D64BF">
        <w:rPr>
          <w:rFonts w:asciiTheme="majorBidi" w:hAnsiTheme="majorBidi" w:cstheme="majorBidi"/>
          <w:szCs w:val="23"/>
        </w:rPr>
        <w:t xml:space="preserve"> realizarea unui portofoliu cu drepturile și responsabilitățile cetățeniei europene;</w:t>
      </w:r>
    </w:p>
    <w:p w14:paraId="2CC6CED1" w14:textId="77777777" w:rsidR="003C1E80" w:rsidRPr="005D64BF" w:rsidRDefault="00000000" w:rsidP="008E6D5A">
      <w:pPr>
        <w:pStyle w:val="ListParagraph"/>
        <w:numPr>
          <w:ilvl w:val="0"/>
          <w:numId w:val="6"/>
        </w:numPr>
        <w:spacing w:after="100"/>
        <w:rPr>
          <w:rFonts w:asciiTheme="majorBidi" w:hAnsiTheme="majorBidi" w:cstheme="majorBidi"/>
          <w:szCs w:val="23"/>
        </w:rPr>
      </w:pPr>
      <w:r w:rsidRPr="005D64BF">
        <w:rPr>
          <w:rFonts w:asciiTheme="majorBidi" w:hAnsiTheme="majorBidi" w:cstheme="majorBidi"/>
          <w:szCs w:val="23"/>
        </w:rPr>
        <w:t>corespondență eTwinning cu o școală parteneră, pe tema participării civice și a instituțiilor democratice.</w:t>
      </w:r>
    </w:p>
    <w:p w14:paraId="253C169D" w14:textId="688CB241" w:rsidR="003C1E80" w:rsidRPr="0067340B" w:rsidRDefault="00000000" w:rsidP="005D64BF">
      <w:pPr>
        <w:rPr>
          <w:rFonts w:asciiTheme="majorBidi" w:hAnsiTheme="majorBidi" w:cstheme="majorBidi"/>
          <w:b/>
          <w:bCs/>
          <w:color w:val="16324A"/>
          <w:sz w:val="30"/>
          <w:szCs w:val="30"/>
        </w:rPr>
      </w:pPr>
      <w:r w:rsidRPr="0067340B">
        <w:rPr>
          <w:rFonts w:asciiTheme="majorBidi" w:hAnsiTheme="majorBidi" w:cstheme="majorBidi"/>
          <w:b/>
          <w:bCs/>
          <w:color w:val="16324A"/>
          <w:sz w:val="30"/>
          <w:szCs w:val="30"/>
        </w:rPr>
        <w:t xml:space="preserve">III. </w:t>
      </w:r>
      <w:r w:rsidR="005D64BF">
        <w:rPr>
          <w:rFonts w:asciiTheme="majorBidi" w:hAnsiTheme="majorBidi" w:cstheme="majorBidi"/>
          <w:b/>
          <w:bCs/>
          <w:color w:val="16324A"/>
          <w:sz w:val="30"/>
          <w:szCs w:val="30"/>
        </w:rPr>
        <w:t>Aplicații</w:t>
      </w:r>
      <w:r w:rsidRPr="0067340B">
        <w:rPr>
          <w:rFonts w:asciiTheme="majorBidi" w:hAnsiTheme="majorBidi" w:cstheme="majorBidi"/>
          <w:b/>
          <w:bCs/>
          <w:color w:val="16324A"/>
          <w:sz w:val="30"/>
          <w:szCs w:val="30"/>
        </w:rPr>
        <w:t xml:space="preserve"> practic</w:t>
      </w:r>
      <w:r w:rsidR="005D64BF">
        <w:rPr>
          <w:rFonts w:asciiTheme="majorBidi" w:hAnsiTheme="majorBidi" w:cstheme="majorBidi"/>
          <w:b/>
          <w:bCs/>
          <w:color w:val="16324A"/>
          <w:sz w:val="30"/>
          <w:szCs w:val="30"/>
        </w:rPr>
        <w:t>e</w:t>
      </w:r>
    </w:p>
    <w:p w14:paraId="0D3C5836" w14:textId="77777777" w:rsidR="003C1E80" w:rsidRPr="005D64BF" w:rsidRDefault="00000000">
      <w:pPr>
        <w:spacing w:after="160" w:line="300" w:lineRule="auto"/>
        <w:jc w:val="both"/>
        <w:rPr>
          <w:rFonts w:asciiTheme="majorBidi" w:hAnsiTheme="majorBidi" w:cstheme="majorBidi"/>
          <w:sz w:val="23"/>
          <w:szCs w:val="23"/>
        </w:rPr>
      </w:pPr>
      <w:r w:rsidRPr="005D64BF">
        <w:rPr>
          <w:rFonts w:asciiTheme="majorBidi" w:hAnsiTheme="majorBidi" w:cstheme="majorBidi"/>
          <w:sz w:val="23"/>
          <w:szCs w:val="23"/>
        </w:rPr>
        <w:t>Materialele care urmează sunt gândite ca instrumente gata de utilizat sau ușor adaptabile la specificul fiecărei clase, organizate progresiv, de la clasa a V-a la clasa a VIII-a, în corelare cu modulele deja existente în curriculum.</w:t>
      </w:r>
    </w:p>
    <w:p w14:paraId="5F10B48E" w14:textId="77777777" w:rsidR="003C1E80" w:rsidRPr="0067340B" w:rsidRDefault="00000000">
      <w:pPr>
        <w:pStyle w:val="Heading2"/>
        <w:spacing w:before="240" w:after="160"/>
        <w:rPr>
          <w:rFonts w:asciiTheme="majorBidi" w:hAnsiTheme="majorBidi" w:cstheme="majorBidi"/>
        </w:rPr>
      </w:pPr>
      <w:bookmarkStart w:id="12" w:name="_Toc239198382"/>
      <w:r w:rsidRPr="0067340B">
        <w:rPr>
          <w:rFonts w:asciiTheme="majorBidi" w:hAnsiTheme="majorBidi" w:cstheme="majorBidi"/>
          <w:b/>
          <w:bCs/>
          <w:color w:val="16324A"/>
        </w:rPr>
        <w:t>1. Glosar</w:t>
      </w:r>
      <w:bookmarkEnd w:id="12"/>
    </w:p>
    <w:p w14:paraId="1EEB9A7B" w14:textId="77777777" w:rsidR="003C1E80" w:rsidRPr="005D64BF" w:rsidRDefault="00000000">
      <w:pPr>
        <w:spacing w:after="160" w:line="300" w:lineRule="auto"/>
        <w:jc w:val="both"/>
        <w:rPr>
          <w:rFonts w:asciiTheme="majorBidi" w:hAnsiTheme="majorBidi" w:cstheme="majorBidi"/>
          <w:sz w:val="23"/>
          <w:szCs w:val="23"/>
        </w:rPr>
      </w:pPr>
      <w:r w:rsidRPr="005D64BF">
        <w:rPr>
          <w:rFonts w:asciiTheme="majorBidi" w:hAnsiTheme="majorBidi" w:cstheme="majorBidi"/>
          <w:sz w:val="23"/>
          <w:szCs w:val="23"/>
        </w:rPr>
        <w:t>Selecție de termeni-cheie pentru fixarea vocabularului specific temei „educație socială și cetățenie europeană”.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50"/>
      </w:tblGrid>
      <w:tr w:rsidR="003C1E80" w:rsidRPr="005D64BF" w14:paraId="249F07B5" w14:textId="77777777">
        <w:trPr>
          <w:tblHeader/>
        </w:trPr>
        <w:tc>
          <w:tcPr>
            <w:tcW w:w="2800" w:type="dxa"/>
            <w:shd w:val="clear" w:color="auto" w:fill="16324A"/>
            <w:tcMar>
              <w:top w:w="100" w:type="dxa"/>
              <w:left w:w="120" w:type="dxa"/>
              <w:bottom w:w="100" w:type="dxa"/>
              <w:right w:w="120" w:type="dxa"/>
            </w:tcMar>
            <w:vAlign w:val="center"/>
          </w:tcPr>
          <w:p w14:paraId="4F9233EE" w14:textId="77777777" w:rsidR="003C1E80" w:rsidRPr="005D64BF" w:rsidRDefault="00000000">
            <w:pPr>
              <w:rPr>
                <w:rFonts w:asciiTheme="majorBidi" w:hAnsiTheme="majorBidi" w:cstheme="majorBidi"/>
                <w:sz w:val="23"/>
                <w:szCs w:val="23"/>
              </w:rPr>
            </w:pPr>
            <w:r w:rsidRPr="005D64BF">
              <w:rPr>
                <w:rFonts w:asciiTheme="majorBidi" w:hAnsiTheme="majorBidi" w:cstheme="majorBidi"/>
                <w:b/>
                <w:bCs/>
                <w:color w:val="FFFFFF"/>
                <w:sz w:val="23"/>
                <w:szCs w:val="23"/>
              </w:rPr>
              <w:t>Termen</w:t>
            </w:r>
          </w:p>
        </w:tc>
        <w:tc>
          <w:tcPr>
            <w:tcW w:w="6550" w:type="dxa"/>
            <w:shd w:val="clear" w:color="auto" w:fill="16324A"/>
            <w:tcMar>
              <w:top w:w="100" w:type="dxa"/>
              <w:left w:w="120" w:type="dxa"/>
              <w:bottom w:w="100" w:type="dxa"/>
              <w:right w:w="120" w:type="dxa"/>
            </w:tcMar>
            <w:vAlign w:val="center"/>
          </w:tcPr>
          <w:p w14:paraId="36DF03BC" w14:textId="77777777" w:rsidR="003C1E80" w:rsidRPr="005D64BF" w:rsidRDefault="00000000">
            <w:pPr>
              <w:rPr>
                <w:rFonts w:asciiTheme="majorBidi" w:hAnsiTheme="majorBidi" w:cstheme="majorBidi"/>
                <w:sz w:val="23"/>
                <w:szCs w:val="23"/>
              </w:rPr>
            </w:pPr>
            <w:r w:rsidRPr="005D64BF">
              <w:rPr>
                <w:rFonts w:asciiTheme="majorBidi" w:hAnsiTheme="majorBidi" w:cstheme="majorBidi"/>
                <w:b/>
                <w:bCs/>
                <w:color w:val="FFFFFF"/>
                <w:sz w:val="23"/>
                <w:szCs w:val="23"/>
              </w:rPr>
              <w:t>Definiție / relevanță pentru ECOS</w:t>
            </w:r>
          </w:p>
        </w:tc>
      </w:tr>
      <w:tr w:rsidR="003C1E80" w:rsidRPr="005D64BF" w14:paraId="54A38B4B" w14:textId="77777777">
        <w:tc>
          <w:tcPr>
            <w:tcW w:w="2800" w:type="dxa"/>
            <w:tcMar>
              <w:top w:w="100" w:type="dxa"/>
              <w:left w:w="120" w:type="dxa"/>
              <w:bottom w:w="100" w:type="dxa"/>
              <w:right w:w="120" w:type="dxa"/>
            </w:tcMar>
            <w:vAlign w:val="center"/>
          </w:tcPr>
          <w:p w14:paraId="03F77E61"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cetățenie europeană</w:t>
            </w:r>
          </w:p>
        </w:tc>
        <w:tc>
          <w:tcPr>
            <w:tcW w:w="6550" w:type="dxa"/>
            <w:tcMar>
              <w:top w:w="100" w:type="dxa"/>
              <w:left w:w="120" w:type="dxa"/>
              <w:bottom w:w="100" w:type="dxa"/>
              <w:right w:w="120" w:type="dxa"/>
            </w:tcMar>
            <w:vAlign w:val="center"/>
          </w:tcPr>
          <w:p w14:paraId="48B7F7A0"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Statut acordat automat oricărui cetățean al unui stat membru al UE, instituit prin Tratatul de la Maastricht (1992), suplimentar cetățeniei naționale.</w:t>
            </w:r>
          </w:p>
        </w:tc>
      </w:tr>
      <w:tr w:rsidR="003C1E80" w:rsidRPr="005D64BF" w14:paraId="0D09A47E" w14:textId="77777777">
        <w:tc>
          <w:tcPr>
            <w:tcW w:w="2800" w:type="dxa"/>
            <w:tcMar>
              <w:top w:w="100" w:type="dxa"/>
              <w:left w:w="120" w:type="dxa"/>
              <w:bottom w:w="100" w:type="dxa"/>
              <w:right w:w="120" w:type="dxa"/>
            </w:tcMar>
            <w:vAlign w:val="center"/>
          </w:tcPr>
          <w:p w14:paraId="212391BE"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Parlamentul European</w:t>
            </w:r>
          </w:p>
        </w:tc>
        <w:tc>
          <w:tcPr>
            <w:tcW w:w="6550" w:type="dxa"/>
            <w:tcMar>
              <w:top w:w="100" w:type="dxa"/>
              <w:left w:w="120" w:type="dxa"/>
              <w:bottom w:w="100" w:type="dxa"/>
              <w:right w:w="120" w:type="dxa"/>
            </w:tcMar>
            <w:vAlign w:val="center"/>
          </w:tcPr>
          <w:p w14:paraId="6C9AE32A"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Instituția Uniunii Europene ai cărei membri sunt aleși direct de cetățeni, cu sediul principal la Strasbourg.</w:t>
            </w:r>
          </w:p>
        </w:tc>
      </w:tr>
      <w:tr w:rsidR="003C1E80" w:rsidRPr="005D64BF" w14:paraId="4D9550B0" w14:textId="77777777">
        <w:tc>
          <w:tcPr>
            <w:tcW w:w="2800" w:type="dxa"/>
            <w:tcMar>
              <w:top w:w="100" w:type="dxa"/>
              <w:left w:w="120" w:type="dxa"/>
              <w:bottom w:w="100" w:type="dxa"/>
              <w:right w:w="120" w:type="dxa"/>
            </w:tcMar>
            <w:vAlign w:val="center"/>
          </w:tcPr>
          <w:p w14:paraId="45F82E58"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lastRenderedPageBreak/>
              <w:t>Comisia Europeană</w:t>
            </w:r>
          </w:p>
        </w:tc>
        <w:tc>
          <w:tcPr>
            <w:tcW w:w="6550" w:type="dxa"/>
            <w:tcMar>
              <w:top w:w="100" w:type="dxa"/>
              <w:left w:w="120" w:type="dxa"/>
              <w:bottom w:w="100" w:type="dxa"/>
              <w:right w:w="120" w:type="dxa"/>
            </w:tcMar>
            <w:vAlign w:val="center"/>
          </w:tcPr>
          <w:p w14:paraId="5D16C520"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Instituția care propune legislația europeană și supraveghează aplicarea ei, cu sediul la Bruxelles.</w:t>
            </w:r>
          </w:p>
        </w:tc>
      </w:tr>
      <w:tr w:rsidR="003C1E80" w:rsidRPr="005D64BF" w14:paraId="670EEAF7" w14:textId="77777777">
        <w:tc>
          <w:tcPr>
            <w:tcW w:w="2800" w:type="dxa"/>
            <w:tcMar>
              <w:top w:w="100" w:type="dxa"/>
              <w:left w:w="120" w:type="dxa"/>
              <w:bottom w:w="100" w:type="dxa"/>
              <w:right w:w="120" w:type="dxa"/>
            </w:tcMar>
            <w:vAlign w:val="center"/>
          </w:tcPr>
          <w:p w14:paraId="744557A3"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Consiliul Uniunii Europene</w:t>
            </w:r>
          </w:p>
        </w:tc>
        <w:tc>
          <w:tcPr>
            <w:tcW w:w="6550" w:type="dxa"/>
            <w:tcMar>
              <w:top w:w="100" w:type="dxa"/>
              <w:left w:w="120" w:type="dxa"/>
              <w:bottom w:w="100" w:type="dxa"/>
              <w:right w:w="120" w:type="dxa"/>
            </w:tcMar>
            <w:vAlign w:val="center"/>
          </w:tcPr>
          <w:p w14:paraId="233FF10B"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Instituția în care se reunesc miniștrii statelor membre pentru a adopta legislația europeană, alături de Parlament.</w:t>
            </w:r>
          </w:p>
        </w:tc>
      </w:tr>
      <w:tr w:rsidR="003C1E80" w:rsidRPr="005D64BF" w14:paraId="65241021" w14:textId="77777777">
        <w:tc>
          <w:tcPr>
            <w:tcW w:w="2800" w:type="dxa"/>
            <w:tcMar>
              <w:top w:w="100" w:type="dxa"/>
              <w:left w:w="120" w:type="dxa"/>
              <w:bottom w:w="100" w:type="dxa"/>
              <w:right w:w="120" w:type="dxa"/>
            </w:tcMar>
            <w:vAlign w:val="center"/>
          </w:tcPr>
          <w:p w14:paraId="4258F9DF"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piață unică europeană</w:t>
            </w:r>
          </w:p>
        </w:tc>
        <w:tc>
          <w:tcPr>
            <w:tcW w:w="6550" w:type="dxa"/>
            <w:tcMar>
              <w:top w:w="100" w:type="dxa"/>
              <w:left w:w="120" w:type="dxa"/>
              <w:bottom w:w="100" w:type="dxa"/>
              <w:right w:w="120" w:type="dxa"/>
            </w:tcMar>
            <w:vAlign w:val="center"/>
          </w:tcPr>
          <w:p w14:paraId="6A76A851"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Spațiul economic în care mărfurile, serviciile, capitalurile și persoanele circulă liber între statele membre.</w:t>
            </w:r>
          </w:p>
        </w:tc>
      </w:tr>
      <w:tr w:rsidR="003C1E80" w:rsidRPr="005D64BF" w14:paraId="5943E354" w14:textId="77777777">
        <w:tc>
          <w:tcPr>
            <w:tcW w:w="2800" w:type="dxa"/>
            <w:tcMar>
              <w:top w:w="100" w:type="dxa"/>
              <w:left w:w="120" w:type="dxa"/>
              <w:bottom w:w="100" w:type="dxa"/>
              <w:right w:w="120" w:type="dxa"/>
            </w:tcMar>
            <w:vAlign w:val="center"/>
          </w:tcPr>
          <w:p w14:paraId="338BA0A0"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euro</w:t>
            </w:r>
          </w:p>
        </w:tc>
        <w:tc>
          <w:tcPr>
            <w:tcW w:w="6550" w:type="dxa"/>
            <w:tcMar>
              <w:top w:w="100" w:type="dxa"/>
              <w:left w:w="120" w:type="dxa"/>
              <w:bottom w:w="100" w:type="dxa"/>
              <w:right w:w="120" w:type="dxa"/>
            </w:tcMar>
            <w:vAlign w:val="center"/>
          </w:tcPr>
          <w:p w14:paraId="0E9DDD6A"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Moneda unică folosită de o parte dintre statele membre ale Uniunii Europene.</w:t>
            </w:r>
          </w:p>
        </w:tc>
      </w:tr>
      <w:tr w:rsidR="003C1E80" w:rsidRPr="005D64BF" w14:paraId="73B3A248" w14:textId="77777777">
        <w:tc>
          <w:tcPr>
            <w:tcW w:w="2800" w:type="dxa"/>
            <w:tcMar>
              <w:top w:w="100" w:type="dxa"/>
              <w:left w:w="120" w:type="dxa"/>
              <w:bottom w:w="100" w:type="dxa"/>
              <w:right w:w="120" w:type="dxa"/>
            </w:tcMar>
            <w:vAlign w:val="center"/>
          </w:tcPr>
          <w:p w14:paraId="1C74F3B8"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interculturalitate</w:t>
            </w:r>
          </w:p>
        </w:tc>
        <w:tc>
          <w:tcPr>
            <w:tcW w:w="6550" w:type="dxa"/>
            <w:tcMar>
              <w:top w:w="100" w:type="dxa"/>
              <w:left w:w="120" w:type="dxa"/>
              <w:bottom w:w="100" w:type="dxa"/>
              <w:right w:w="120" w:type="dxa"/>
            </w:tcMar>
            <w:vAlign w:val="center"/>
          </w:tcPr>
          <w:p w14:paraId="4DB6AA64"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Interacțiunea și dialogul respectuos între persoane sau grupuri cu culturi diferite.</w:t>
            </w:r>
          </w:p>
        </w:tc>
      </w:tr>
      <w:tr w:rsidR="003C1E80" w:rsidRPr="005D64BF" w14:paraId="1442F7B0" w14:textId="77777777">
        <w:tc>
          <w:tcPr>
            <w:tcW w:w="2800" w:type="dxa"/>
            <w:tcMar>
              <w:top w:w="100" w:type="dxa"/>
              <w:left w:w="120" w:type="dxa"/>
              <w:bottom w:w="100" w:type="dxa"/>
              <w:right w:w="120" w:type="dxa"/>
            </w:tcMar>
            <w:vAlign w:val="center"/>
          </w:tcPr>
          <w:p w14:paraId="4D6589D5"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participare civică</w:t>
            </w:r>
          </w:p>
        </w:tc>
        <w:tc>
          <w:tcPr>
            <w:tcW w:w="6550" w:type="dxa"/>
            <w:tcMar>
              <w:top w:w="100" w:type="dxa"/>
              <w:left w:w="120" w:type="dxa"/>
              <w:bottom w:w="100" w:type="dxa"/>
              <w:right w:w="120" w:type="dxa"/>
            </w:tcMar>
            <w:vAlign w:val="center"/>
          </w:tcPr>
          <w:p w14:paraId="4B659CF3" w14:textId="77777777" w:rsidR="003C1E80" w:rsidRPr="005D64BF" w:rsidRDefault="00000000">
            <w:pPr>
              <w:rPr>
                <w:rFonts w:asciiTheme="majorBidi" w:hAnsiTheme="majorBidi" w:cstheme="majorBidi"/>
                <w:sz w:val="23"/>
                <w:szCs w:val="23"/>
              </w:rPr>
            </w:pPr>
            <w:r w:rsidRPr="005D64BF">
              <w:rPr>
                <w:rFonts w:asciiTheme="majorBidi" w:hAnsiTheme="majorBidi" w:cstheme="majorBidi"/>
                <w:sz w:val="23"/>
                <w:szCs w:val="23"/>
              </w:rPr>
              <w:t>Implicarea activă a cetățeanului în viața comunității și în procesele democratice, inclusiv prin vot.</w:t>
            </w:r>
          </w:p>
        </w:tc>
      </w:tr>
    </w:tbl>
    <w:p w14:paraId="6824D382" w14:textId="77777777" w:rsidR="003C1E80" w:rsidRPr="0067340B" w:rsidRDefault="00000000">
      <w:pPr>
        <w:pStyle w:val="Heading2"/>
        <w:spacing w:before="240" w:after="160"/>
        <w:rPr>
          <w:rFonts w:asciiTheme="majorBidi" w:hAnsiTheme="majorBidi" w:cstheme="majorBidi"/>
        </w:rPr>
      </w:pPr>
      <w:bookmarkStart w:id="13" w:name="_Toc239198383"/>
      <w:r w:rsidRPr="0067340B">
        <w:rPr>
          <w:rFonts w:asciiTheme="majorBidi" w:hAnsiTheme="majorBidi" w:cstheme="majorBidi"/>
          <w:b/>
          <w:bCs/>
          <w:color w:val="16324A"/>
        </w:rPr>
        <w:t>2. Fișe de lucru</w:t>
      </w:r>
      <w:bookmarkEnd w:id="13"/>
    </w:p>
    <w:p w14:paraId="67D30162" w14:textId="128B0448" w:rsidR="003C1E80" w:rsidRPr="005D64BF" w:rsidRDefault="00000000">
      <w:pPr>
        <w:pStyle w:val="Heading3"/>
        <w:spacing w:before="200" w:after="120"/>
        <w:rPr>
          <w:rFonts w:asciiTheme="majorBidi" w:hAnsiTheme="majorBidi" w:cstheme="majorBidi"/>
          <w:b/>
          <w:bCs/>
          <w:color w:val="3E7CA6"/>
        </w:rPr>
      </w:pPr>
      <w:bookmarkStart w:id="14" w:name="_Toc239198384"/>
      <w:r w:rsidRPr="005D64BF">
        <w:rPr>
          <w:rFonts w:asciiTheme="majorBidi" w:hAnsiTheme="majorBidi" w:cstheme="majorBidi"/>
          <w:b/>
          <w:bCs/>
          <w:color w:val="3E7CA6"/>
        </w:rPr>
        <w:t xml:space="preserve">Fișa 1 </w:t>
      </w:r>
      <w:r w:rsidR="009A2892" w:rsidRPr="005D64BF">
        <w:rPr>
          <w:rFonts w:asciiTheme="majorBidi" w:hAnsiTheme="majorBidi" w:cstheme="majorBidi"/>
          <w:b/>
          <w:bCs/>
          <w:color w:val="3E7CA6"/>
        </w:rPr>
        <w:t>–</w:t>
      </w:r>
      <w:r w:rsidRPr="005D64BF">
        <w:rPr>
          <w:rFonts w:asciiTheme="majorBidi" w:hAnsiTheme="majorBidi" w:cstheme="majorBidi"/>
          <w:b/>
          <w:bCs/>
          <w:color w:val="3E7CA6"/>
        </w:rPr>
        <w:t xml:space="preserve"> „Cum funcționează Uniunea Europeană?”</w:t>
      </w:r>
      <w:bookmarkEnd w:id="14"/>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3C1E80" w:rsidRPr="008E6D5A" w14:paraId="19CB6176" w14:textId="77777777">
        <w:tc>
          <w:tcPr>
            <w:tcW w:w="9350" w:type="dxa"/>
            <w:shd w:val="clear" w:color="auto" w:fill="F1EEE4"/>
            <w:tcMar>
              <w:top w:w="160" w:type="dxa"/>
              <w:left w:w="180" w:type="dxa"/>
              <w:bottom w:w="160" w:type="dxa"/>
              <w:right w:w="180" w:type="dxa"/>
            </w:tcMar>
          </w:tcPr>
          <w:p w14:paraId="24E900AB" w14:textId="77777777" w:rsidR="003C1E80" w:rsidRPr="008E6D5A" w:rsidRDefault="00000000" w:rsidP="008E6D5A">
            <w:pPr>
              <w:spacing w:line="300" w:lineRule="auto"/>
              <w:jc w:val="both"/>
              <w:rPr>
                <w:rFonts w:asciiTheme="majorBidi" w:hAnsiTheme="majorBidi" w:cstheme="majorBidi"/>
                <w:sz w:val="23"/>
                <w:szCs w:val="23"/>
              </w:rPr>
            </w:pPr>
            <w:r w:rsidRPr="008E6D5A">
              <w:rPr>
                <w:rFonts w:asciiTheme="majorBidi" w:hAnsiTheme="majorBidi" w:cstheme="majorBidi"/>
                <w:sz w:val="23"/>
                <w:szCs w:val="23"/>
              </w:rPr>
              <w:t>FIȘĂ DE LUCRU 1 Nivel: clasele V–VI │ Obiectiv: cunoașterea principalelor instituții europene și a rolului lor</w:t>
            </w:r>
          </w:p>
        </w:tc>
      </w:tr>
    </w:tbl>
    <w:p w14:paraId="2A66AE55"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1. Asociați fiecare instituție (Parlamentul European, Comisia Europeană, Consiliul Uniunii Europene) cu rolul ei corect, dintr-o listă amestecată, oferită de profesor.</w:t>
      </w:r>
    </w:p>
    <w:p w14:paraId="403AAAC7"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2. Localizați pe o hartă a Europei orașele-sediu ale acestor instituții (Strasbourg, Bruxelles).</w:t>
      </w:r>
    </w:p>
    <w:p w14:paraId="25B65B1A"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3. Discuție: „De ce credeți că este nevoie de mai multe instituții, și nu doar de una singură, pentru a lua decizii la nivel european?”</w:t>
      </w:r>
    </w:p>
    <w:p w14:paraId="5FD1C0DF" w14:textId="12D66025" w:rsidR="003C1E80" w:rsidRPr="005D64BF" w:rsidRDefault="00000000">
      <w:pPr>
        <w:pStyle w:val="Heading3"/>
        <w:spacing w:before="200" w:after="120"/>
        <w:rPr>
          <w:rFonts w:asciiTheme="majorBidi" w:hAnsiTheme="majorBidi" w:cstheme="majorBidi"/>
          <w:b/>
          <w:bCs/>
          <w:color w:val="3E7CA6"/>
        </w:rPr>
      </w:pPr>
      <w:bookmarkStart w:id="15" w:name="_Toc239198385"/>
      <w:r w:rsidRPr="005D64BF">
        <w:rPr>
          <w:rFonts w:asciiTheme="majorBidi" w:hAnsiTheme="majorBidi" w:cstheme="majorBidi"/>
          <w:b/>
          <w:bCs/>
          <w:color w:val="3E7CA6"/>
        </w:rPr>
        <w:t xml:space="preserve">Fișa 2 </w:t>
      </w:r>
      <w:r w:rsidR="009A2892" w:rsidRPr="005D64BF">
        <w:rPr>
          <w:rFonts w:asciiTheme="majorBidi" w:hAnsiTheme="majorBidi" w:cstheme="majorBidi"/>
          <w:b/>
          <w:bCs/>
          <w:color w:val="3E7CA6"/>
        </w:rPr>
        <w:t>–</w:t>
      </w:r>
      <w:r w:rsidRPr="005D64BF">
        <w:rPr>
          <w:rFonts w:asciiTheme="majorBidi" w:hAnsiTheme="majorBidi" w:cstheme="majorBidi"/>
          <w:b/>
          <w:bCs/>
          <w:color w:val="3E7CA6"/>
        </w:rPr>
        <w:t xml:space="preserve"> „Eu, cetățean european”</w:t>
      </w:r>
      <w:bookmarkEnd w:id="1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3C1E80" w:rsidRPr="008E6D5A" w14:paraId="31165EC3" w14:textId="77777777">
        <w:tc>
          <w:tcPr>
            <w:tcW w:w="9350" w:type="dxa"/>
            <w:shd w:val="clear" w:color="auto" w:fill="F1EEE4"/>
            <w:tcMar>
              <w:top w:w="160" w:type="dxa"/>
              <w:left w:w="180" w:type="dxa"/>
              <w:bottom w:w="160" w:type="dxa"/>
              <w:right w:w="180" w:type="dxa"/>
            </w:tcMar>
          </w:tcPr>
          <w:p w14:paraId="0CE10F58" w14:textId="77777777" w:rsidR="003C1E80" w:rsidRPr="008E6D5A" w:rsidRDefault="00000000" w:rsidP="008E6D5A">
            <w:pPr>
              <w:spacing w:line="300" w:lineRule="auto"/>
              <w:jc w:val="both"/>
              <w:rPr>
                <w:rFonts w:asciiTheme="majorBidi" w:hAnsiTheme="majorBidi" w:cstheme="majorBidi"/>
                <w:sz w:val="23"/>
                <w:szCs w:val="23"/>
              </w:rPr>
            </w:pPr>
            <w:r w:rsidRPr="008E6D5A">
              <w:rPr>
                <w:rFonts w:asciiTheme="majorBidi" w:hAnsiTheme="majorBidi" w:cstheme="majorBidi"/>
                <w:sz w:val="23"/>
                <w:szCs w:val="23"/>
              </w:rPr>
              <w:t>FIȘĂ DE LUCRU 2 Nivel: clasele VII–VIII │ Obiectiv: înțelegerea drepturilor asociate cetățeniei europene</w:t>
            </w:r>
          </w:p>
        </w:tc>
      </w:tr>
    </w:tbl>
    <w:p w14:paraId="423E36BB"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1. Enumerați, pe baza discuției de la oră, cel puțin trei drepturi pe care le are un cetățean al Uniunii Europene, în afara celor pe care le are ca cetățean român.</w:t>
      </w:r>
    </w:p>
    <w:p w14:paraId="67C6803E"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2. Alegeți unul dintre aceste drepturi și explicați, cu propriile cuvinte, cum v-ar putea fi util în viitor (de exemplu, la studii sau la un loc de muncă într-un alt stat membru).</w:t>
      </w:r>
    </w:p>
    <w:p w14:paraId="4532C255"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3. Discuție de grup: „Ce responsabilități crezi că vin la pachet cu aceste drepturi?”</w:t>
      </w:r>
    </w:p>
    <w:p w14:paraId="475621BA" w14:textId="77777777" w:rsidR="003C1E80" w:rsidRPr="0067340B" w:rsidRDefault="00000000" w:rsidP="00F2413E">
      <w:pPr>
        <w:pStyle w:val="Heading2"/>
        <w:keepNext/>
        <w:spacing w:before="240" w:after="160"/>
        <w:rPr>
          <w:rFonts w:asciiTheme="majorBidi" w:hAnsiTheme="majorBidi" w:cstheme="majorBidi"/>
        </w:rPr>
      </w:pPr>
      <w:bookmarkStart w:id="16" w:name="_Toc239198386"/>
      <w:r w:rsidRPr="0067340B">
        <w:rPr>
          <w:rFonts w:asciiTheme="majorBidi" w:hAnsiTheme="majorBidi" w:cstheme="majorBidi"/>
          <w:b/>
          <w:bCs/>
          <w:color w:val="16324A"/>
        </w:rPr>
        <w:lastRenderedPageBreak/>
        <w:t>3. Plan de lecție</w:t>
      </w:r>
      <w:bookmarkEnd w:id="16"/>
    </w:p>
    <w:p w14:paraId="4E58B728" w14:textId="77777777" w:rsidR="003C1E80" w:rsidRPr="005D64BF" w:rsidRDefault="00000000">
      <w:pPr>
        <w:pStyle w:val="Heading3"/>
        <w:spacing w:before="200" w:after="120"/>
        <w:rPr>
          <w:rFonts w:asciiTheme="majorBidi" w:hAnsiTheme="majorBidi" w:cstheme="majorBidi"/>
          <w:b/>
          <w:bCs/>
          <w:color w:val="3E7CA6"/>
        </w:rPr>
      </w:pPr>
      <w:bookmarkStart w:id="17" w:name="_Toc239198387"/>
      <w:r w:rsidRPr="005D64BF">
        <w:rPr>
          <w:rFonts w:asciiTheme="majorBidi" w:hAnsiTheme="majorBidi" w:cstheme="majorBidi"/>
          <w:b/>
          <w:bCs/>
          <w:color w:val="3E7CA6"/>
        </w:rPr>
        <w:t>„Instituțiile Uniunii Europene: cum se iau deciziile care ne privesc”</w:t>
      </w:r>
      <w:bookmarkEnd w:id="17"/>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50"/>
      </w:tblGrid>
      <w:tr w:rsidR="003C1E80" w:rsidRPr="0067340B" w14:paraId="11F0F5AF" w14:textId="77777777" w:rsidTr="008E6D5A">
        <w:trPr>
          <w:tblHeader/>
        </w:trPr>
        <w:tc>
          <w:tcPr>
            <w:tcW w:w="2600" w:type="dxa"/>
            <w:shd w:val="clear" w:color="auto" w:fill="16324A"/>
            <w:tcMar>
              <w:top w:w="100" w:type="dxa"/>
              <w:left w:w="120" w:type="dxa"/>
              <w:bottom w:w="100" w:type="dxa"/>
              <w:right w:w="120" w:type="dxa"/>
            </w:tcMar>
            <w:vAlign w:val="center"/>
          </w:tcPr>
          <w:p w14:paraId="3C776A86"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Element</w:t>
            </w:r>
          </w:p>
        </w:tc>
        <w:tc>
          <w:tcPr>
            <w:tcW w:w="6750" w:type="dxa"/>
            <w:shd w:val="clear" w:color="auto" w:fill="16324A"/>
            <w:tcMar>
              <w:top w:w="100" w:type="dxa"/>
              <w:left w:w="120" w:type="dxa"/>
              <w:bottom w:w="100" w:type="dxa"/>
              <w:right w:w="120" w:type="dxa"/>
            </w:tcMar>
            <w:vAlign w:val="center"/>
          </w:tcPr>
          <w:p w14:paraId="4C3E6D39"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Detalii</w:t>
            </w:r>
          </w:p>
        </w:tc>
      </w:tr>
      <w:tr w:rsidR="003C1E80" w:rsidRPr="0067340B" w14:paraId="260EAA0C" w14:textId="77777777" w:rsidTr="008E6D5A">
        <w:tc>
          <w:tcPr>
            <w:tcW w:w="2600" w:type="dxa"/>
            <w:tcMar>
              <w:top w:w="100" w:type="dxa"/>
              <w:left w:w="120" w:type="dxa"/>
              <w:bottom w:w="100" w:type="dxa"/>
              <w:right w:w="120" w:type="dxa"/>
            </w:tcMar>
            <w:vAlign w:val="center"/>
          </w:tcPr>
          <w:p w14:paraId="640DE31C"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Disciplina</w:t>
            </w:r>
          </w:p>
        </w:tc>
        <w:tc>
          <w:tcPr>
            <w:tcW w:w="6750" w:type="dxa"/>
            <w:tcMar>
              <w:top w:w="100" w:type="dxa"/>
              <w:left w:w="120" w:type="dxa"/>
              <w:bottom w:w="100" w:type="dxa"/>
              <w:right w:w="120" w:type="dxa"/>
            </w:tcMar>
            <w:vAlign w:val="center"/>
          </w:tcPr>
          <w:p w14:paraId="03CE8D4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Educație socială</w:t>
            </w:r>
          </w:p>
        </w:tc>
      </w:tr>
      <w:tr w:rsidR="003C1E80" w:rsidRPr="0067340B" w14:paraId="0896BAB4" w14:textId="77777777" w:rsidTr="008E6D5A">
        <w:tc>
          <w:tcPr>
            <w:tcW w:w="2600" w:type="dxa"/>
            <w:tcMar>
              <w:top w:w="100" w:type="dxa"/>
              <w:left w:w="120" w:type="dxa"/>
              <w:bottom w:w="100" w:type="dxa"/>
              <w:right w:w="120" w:type="dxa"/>
            </w:tcMar>
            <w:vAlign w:val="center"/>
          </w:tcPr>
          <w:p w14:paraId="1B9E4C41"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Clasa</w:t>
            </w:r>
          </w:p>
        </w:tc>
        <w:tc>
          <w:tcPr>
            <w:tcW w:w="6750" w:type="dxa"/>
            <w:tcMar>
              <w:top w:w="100" w:type="dxa"/>
              <w:left w:w="120" w:type="dxa"/>
              <w:bottom w:w="100" w:type="dxa"/>
              <w:right w:w="120" w:type="dxa"/>
            </w:tcMar>
            <w:vAlign w:val="center"/>
          </w:tcPr>
          <w:p w14:paraId="22E00E71"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 VII-a</w:t>
            </w:r>
          </w:p>
        </w:tc>
      </w:tr>
      <w:tr w:rsidR="003C1E80" w:rsidRPr="0067340B" w14:paraId="0C32641F" w14:textId="77777777" w:rsidTr="008E6D5A">
        <w:tc>
          <w:tcPr>
            <w:tcW w:w="2600" w:type="dxa"/>
            <w:tcMar>
              <w:top w:w="100" w:type="dxa"/>
              <w:left w:w="120" w:type="dxa"/>
              <w:bottom w:w="100" w:type="dxa"/>
              <w:right w:w="120" w:type="dxa"/>
            </w:tcMar>
            <w:vAlign w:val="center"/>
          </w:tcPr>
          <w:p w14:paraId="198540F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Durata</w:t>
            </w:r>
          </w:p>
        </w:tc>
        <w:tc>
          <w:tcPr>
            <w:tcW w:w="6750" w:type="dxa"/>
            <w:tcMar>
              <w:top w:w="100" w:type="dxa"/>
              <w:left w:w="120" w:type="dxa"/>
              <w:bottom w:w="100" w:type="dxa"/>
              <w:right w:w="120" w:type="dxa"/>
            </w:tcMar>
            <w:vAlign w:val="center"/>
          </w:tcPr>
          <w:p w14:paraId="281A18B3"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50 de minute</w:t>
            </w:r>
          </w:p>
        </w:tc>
      </w:tr>
      <w:tr w:rsidR="003C1E80" w:rsidRPr="0067340B" w14:paraId="5BF581E8" w14:textId="77777777" w:rsidTr="008E6D5A">
        <w:tc>
          <w:tcPr>
            <w:tcW w:w="2600" w:type="dxa"/>
            <w:tcMar>
              <w:top w:w="100" w:type="dxa"/>
              <w:left w:w="120" w:type="dxa"/>
              <w:bottom w:w="100" w:type="dxa"/>
              <w:right w:w="120" w:type="dxa"/>
            </w:tcMar>
            <w:vAlign w:val="center"/>
          </w:tcPr>
          <w:p w14:paraId="0437AB9E"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Subiectul</w:t>
            </w:r>
          </w:p>
        </w:tc>
        <w:tc>
          <w:tcPr>
            <w:tcW w:w="6750" w:type="dxa"/>
            <w:tcMar>
              <w:top w:w="100" w:type="dxa"/>
              <w:left w:w="120" w:type="dxa"/>
              <w:bottom w:w="100" w:type="dxa"/>
              <w:right w:w="120" w:type="dxa"/>
            </w:tcMar>
            <w:vAlign w:val="center"/>
          </w:tcPr>
          <w:p w14:paraId="66BF8245"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Instituțiile Uniunii Europene: cum se iau deciziile care ne privesc</w:t>
            </w:r>
          </w:p>
        </w:tc>
      </w:tr>
      <w:tr w:rsidR="003C1E80" w:rsidRPr="0067340B" w14:paraId="4F39C061" w14:textId="77777777" w:rsidTr="008E6D5A">
        <w:tc>
          <w:tcPr>
            <w:tcW w:w="2600" w:type="dxa"/>
            <w:tcMar>
              <w:top w:w="100" w:type="dxa"/>
              <w:left w:w="120" w:type="dxa"/>
              <w:bottom w:w="100" w:type="dxa"/>
              <w:right w:w="120" w:type="dxa"/>
            </w:tcMar>
            <w:vAlign w:val="center"/>
          </w:tcPr>
          <w:p w14:paraId="7485903F"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Tip de lecție</w:t>
            </w:r>
          </w:p>
        </w:tc>
        <w:tc>
          <w:tcPr>
            <w:tcW w:w="6750" w:type="dxa"/>
            <w:tcMar>
              <w:top w:w="100" w:type="dxa"/>
              <w:left w:w="120" w:type="dxa"/>
              <w:bottom w:w="100" w:type="dxa"/>
              <w:right w:w="120" w:type="dxa"/>
            </w:tcMar>
            <w:vAlign w:val="center"/>
          </w:tcPr>
          <w:p w14:paraId="42FBC177"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mixtă (dobândire de cunoștințe + simulare, cu integrarea valorilor ECOS)</w:t>
            </w:r>
          </w:p>
        </w:tc>
      </w:tr>
      <w:tr w:rsidR="003C1E80" w:rsidRPr="0067340B" w14:paraId="12116866" w14:textId="77777777" w:rsidTr="008E6D5A">
        <w:tc>
          <w:tcPr>
            <w:tcW w:w="2600" w:type="dxa"/>
            <w:tcMar>
              <w:top w:w="100" w:type="dxa"/>
              <w:left w:w="120" w:type="dxa"/>
              <w:bottom w:w="100" w:type="dxa"/>
              <w:right w:w="120" w:type="dxa"/>
            </w:tcMar>
            <w:vAlign w:val="center"/>
          </w:tcPr>
          <w:p w14:paraId="75963462"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Competențe vizate</w:t>
            </w:r>
          </w:p>
        </w:tc>
        <w:tc>
          <w:tcPr>
            <w:tcW w:w="6750" w:type="dxa"/>
            <w:tcMar>
              <w:top w:w="100" w:type="dxa"/>
              <w:left w:w="120" w:type="dxa"/>
              <w:bottom w:w="100" w:type="dxa"/>
              <w:right w:w="120" w:type="dxa"/>
            </w:tcMar>
            <w:vAlign w:val="center"/>
          </w:tcPr>
          <w:p w14:paraId="1E648A11"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identificarea principalelor instituții europene; înțelegerea procesului decizional simplificat; participarea la o simulare de grup</w:t>
            </w:r>
          </w:p>
        </w:tc>
      </w:tr>
      <w:tr w:rsidR="003C1E80" w:rsidRPr="0067340B" w14:paraId="3E47CE1C" w14:textId="77777777" w:rsidTr="008E6D5A">
        <w:tc>
          <w:tcPr>
            <w:tcW w:w="2600" w:type="dxa"/>
            <w:tcMar>
              <w:top w:w="100" w:type="dxa"/>
              <w:left w:w="120" w:type="dxa"/>
              <w:bottom w:w="100" w:type="dxa"/>
              <w:right w:w="120" w:type="dxa"/>
            </w:tcMar>
            <w:vAlign w:val="center"/>
          </w:tcPr>
          <w:p w14:paraId="40DEC9B3"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Obiective operaționale</w:t>
            </w:r>
          </w:p>
        </w:tc>
        <w:tc>
          <w:tcPr>
            <w:tcW w:w="6750" w:type="dxa"/>
            <w:tcMar>
              <w:top w:w="100" w:type="dxa"/>
              <w:left w:w="120" w:type="dxa"/>
              <w:bottom w:w="100" w:type="dxa"/>
              <w:right w:w="120" w:type="dxa"/>
            </w:tcMar>
            <w:vAlign w:val="center"/>
          </w:tcPr>
          <w:p w14:paraId="3DECBE2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O1 – să numească cele trei instituții principale ale UE și rolul fiecăreia; O2 – să explice, în termeni simpli, cum se adoptă o decizie europeană; O3 – să participe activ la o simulare de dezbatere parlamentară</w:t>
            </w:r>
          </w:p>
        </w:tc>
      </w:tr>
      <w:tr w:rsidR="003C1E80" w:rsidRPr="0067340B" w14:paraId="23EBCF75" w14:textId="77777777" w:rsidTr="008E6D5A">
        <w:tc>
          <w:tcPr>
            <w:tcW w:w="2600" w:type="dxa"/>
            <w:tcMar>
              <w:top w:w="100" w:type="dxa"/>
              <w:left w:w="120" w:type="dxa"/>
              <w:bottom w:w="100" w:type="dxa"/>
              <w:right w:w="120" w:type="dxa"/>
            </w:tcMar>
            <w:vAlign w:val="center"/>
          </w:tcPr>
          <w:p w14:paraId="63BAF03F"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Valori ECOS integrate</w:t>
            </w:r>
          </w:p>
        </w:tc>
        <w:tc>
          <w:tcPr>
            <w:tcW w:w="6750" w:type="dxa"/>
            <w:tcMar>
              <w:top w:w="100" w:type="dxa"/>
              <w:left w:w="120" w:type="dxa"/>
              <w:bottom w:w="100" w:type="dxa"/>
              <w:right w:w="120" w:type="dxa"/>
            </w:tcMar>
            <w:vAlign w:val="center"/>
          </w:tcPr>
          <w:p w14:paraId="159F8631"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cetățenie europeană, participare democratică, cooperare</w:t>
            </w:r>
          </w:p>
        </w:tc>
      </w:tr>
      <w:tr w:rsidR="003C1E80" w:rsidRPr="0067340B" w14:paraId="0C490E02" w14:textId="77777777" w:rsidTr="008E6D5A">
        <w:tc>
          <w:tcPr>
            <w:tcW w:w="2600" w:type="dxa"/>
            <w:tcMar>
              <w:top w:w="100" w:type="dxa"/>
              <w:left w:w="120" w:type="dxa"/>
              <w:bottom w:w="100" w:type="dxa"/>
              <w:right w:w="120" w:type="dxa"/>
            </w:tcMar>
            <w:vAlign w:val="center"/>
          </w:tcPr>
          <w:p w14:paraId="28828430"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Resurse</w:t>
            </w:r>
          </w:p>
        </w:tc>
        <w:tc>
          <w:tcPr>
            <w:tcW w:w="6750" w:type="dxa"/>
            <w:tcMar>
              <w:top w:w="100" w:type="dxa"/>
              <w:left w:w="120" w:type="dxa"/>
              <w:bottom w:w="100" w:type="dxa"/>
              <w:right w:w="120" w:type="dxa"/>
            </w:tcMar>
            <w:vAlign w:val="center"/>
          </w:tcPr>
          <w:p w14:paraId="3215E042"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fișa de lucru 1, hartă a Europei, cartonașe cu rolurile pentru simulare</w:t>
            </w:r>
          </w:p>
        </w:tc>
      </w:tr>
      <w:tr w:rsidR="003C1E80" w:rsidRPr="0067340B" w14:paraId="5A42FDE6" w14:textId="77777777" w:rsidTr="008E6D5A">
        <w:tc>
          <w:tcPr>
            <w:tcW w:w="2600" w:type="dxa"/>
            <w:tcMar>
              <w:top w:w="100" w:type="dxa"/>
              <w:left w:w="120" w:type="dxa"/>
              <w:bottom w:w="100" w:type="dxa"/>
              <w:right w:w="120" w:type="dxa"/>
            </w:tcMar>
            <w:vAlign w:val="center"/>
          </w:tcPr>
          <w:p w14:paraId="69AB27E2"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Metode</w:t>
            </w:r>
          </w:p>
        </w:tc>
        <w:tc>
          <w:tcPr>
            <w:tcW w:w="6750" w:type="dxa"/>
            <w:tcMar>
              <w:top w:w="100" w:type="dxa"/>
              <w:left w:w="120" w:type="dxa"/>
              <w:bottom w:w="100" w:type="dxa"/>
              <w:right w:w="120" w:type="dxa"/>
            </w:tcMar>
            <w:vAlign w:val="center"/>
          </w:tcPr>
          <w:p w14:paraId="6625FC0A"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conversația euristică, jocul de rol, munca pe grupe</w:t>
            </w:r>
          </w:p>
        </w:tc>
      </w:tr>
    </w:tbl>
    <w:p w14:paraId="57133A78" w14:textId="77777777" w:rsidR="003C1E80" w:rsidRPr="0067340B" w:rsidRDefault="003C1E80">
      <w:pPr>
        <w:spacing w:after="120"/>
        <w:rPr>
          <w:rFonts w:asciiTheme="majorBidi" w:hAnsiTheme="majorBidi" w:cstheme="majorBidi"/>
        </w:rPr>
      </w:pPr>
    </w:p>
    <w:p w14:paraId="17B6E63D" w14:textId="77777777" w:rsidR="003C1E80" w:rsidRPr="008E6D5A" w:rsidRDefault="00000000">
      <w:pPr>
        <w:pStyle w:val="Heading3"/>
        <w:spacing w:before="200" w:after="120"/>
        <w:rPr>
          <w:rFonts w:asciiTheme="majorBidi" w:hAnsiTheme="majorBidi" w:cstheme="majorBidi"/>
          <w:b/>
          <w:bCs/>
          <w:color w:val="3E7CA6"/>
        </w:rPr>
      </w:pPr>
      <w:bookmarkStart w:id="18" w:name="_Toc239198388"/>
      <w:r w:rsidRPr="008E6D5A">
        <w:rPr>
          <w:rFonts w:asciiTheme="majorBidi" w:hAnsiTheme="majorBidi" w:cstheme="majorBidi"/>
          <w:b/>
          <w:bCs/>
          <w:color w:val="3E7CA6"/>
        </w:rPr>
        <w:t>Desfășurarea lecției</w:t>
      </w:r>
      <w:bookmarkEnd w:id="18"/>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50"/>
        <w:gridCol w:w="3500"/>
      </w:tblGrid>
      <w:tr w:rsidR="003C1E80" w:rsidRPr="0067340B" w14:paraId="3717736A" w14:textId="77777777">
        <w:trPr>
          <w:tblHeader/>
        </w:trPr>
        <w:tc>
          <w:tcPr>
            <w:tcW w:w="2400" w:type="dxa"/>
            <w:shd w:val="clear" w:color="auto" w:fill="16324A"/>
            <w:tcMar>
              <w:top w:w="100" w:type="dxa"/>
              <w:left w:w="120" w:type="dxa"/>
              <w:bottom w:w="100" w:type="dxa"/>
              <w:right w:w="120" w:type="dxa"/>
            </w:tcMar>
            <w:vAlign w:val="center"/>
          </w:tcPr>
          <w:p w14:paraId="5EAB6110"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Etapă / timp</w:t>
            </w:r>
          </w:p>
        </w:tc>
        <w:tc>
          <w:tcPr>
            <w:tcW w:w="3450" w:type="dxa"/>
            <w:shd w:val="clear" w:color="auto" w:fill="16324A"/>
            <w:tcMar>
              <w:top w:w="100" w:type="dxa"/>
              <w:left w:w="120" w:type="dxa"/>
              <w:bottom w:w="100" w:type="dxa"/>
              <w:right w:w="120" w:type="dxa"/>
            </w:tcMar>
            <w:vAlign w:val="center"/>
          </w:tcPr>
          <w:p w14:paraId="6FB797C6"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Activitate profesor</w:t>
            </w:r>
          </w:p>
        </w:tc>
        <w:tc>
          <w:tcPr>
            <w:tcW w:w="3500" w:type="dxa"/>
            <w:shd w:val="clear" w:color="auto" w:fill="16324A"/>
            <w:tcMar>
              <w:top w:w="100" w:type="dxa"/>
              <w:left w:w="120" w:type="dxa"/>
              <w:bottom w:w="100" w:type="dxa"/>
              <w:right w:w="120" w:type="dxa"/>
            </w:tcMar>
            <w:vAlign w:val="center"/>
          </w:tcPr>
          <w:p w14:paraId="71467585"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Activitate elevi</w:t>
            </w:r>
          </w:p>
        </w:tc>
      </w:tr>
      <w:tr w:rsidR="003C1E80" w:rsidRPr="0067340B" w14:paraId="0F6CECAC" w14:textId="77777777">
        <w:tc>
          <w:tcPr>
            <w:tcW w:w="2400" w:type="dxa"/>
            <w:tcMar>
              <w:top w:w="100" w:type="dxa"/>
              <w:left w:w="120" w:type="dxa"/>
              <w:bottom w:w="100" w:type="dxa"/>
              <w:right w:w="120" w:type="dxa"/>
            </w:tcMar>
            <w:vAlign w:val="center"/>
          </w:tcPr>
          <w:p w14:paraId="19B38C57"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Captarea atenției (5 min)</w:t>
            </w:r>
          </w:p>
        </w:tc>
        <w:tc>
          <w:tcPr>
            <w:tcW w:w="3450" w:type="dxa"/>
            <w:tcMar>
              <w:top w:w="100" w:type="dxa"/>
              <w:left w:w="120" w:type="dxa"/>
              <w:bottom w:w="100" w:type="dxa"/>
              <w:right w:w="120" w:type="dxa"/>
            </w:tcMar>
            <w:vAlign w:val="center"/>
          </w:tcPr>
          <w:p w14:paraId="181BAF7D"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Întreabă: „Cine credeți că decide legile pe care le respectăm în fiecare zi?”</w:t>
            </w:r>
          </w:p>
        </w:tc>
        <w:tc>
          <w:tcPr>
            <w:tcW w:w="3500" w:type="dxa"/>
            <w:tcMar>
              <w:top w:w="100" w:type="dxa"/>
              <w:left w:w="120" w:type="dxa"/>
              <w:bottom w:w="100" w:type="dxa"/>
              <w:right w:w="120" w:type="dxa"/>
            </w:tcMar>
            <w:vAlign w:val="center"/>
          </w:tcPr>
          <w:p w14:paraId="792805A1"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Formulează ipoteze, pornind de la cunoștințele anterioare despre Parlamentul României.</w:t>
            </w:r>
          </w:p>
        </w:tc>
      </w:tr>
      <w:tr w:rsidR="003C1E80" w:rsidRPr="0067340B" w14:paraId="780B797A" w14:textId="77777777">
        <w:tc>
          <w:tcPr>
            <w:tcW w:w="2400" w:type="dxa"/>
            <w:tcMar>
              <w:top w:w="100" w:type="dxa"/>
              <w:left w:w="120" w:type="dxa"/>
              <w:bottom w:w="100" w:type="dxa"/>
              <w:right w:w="120" w:type="dxa"/>
            </w:tcMar>
            <w:vAlign w:val="center"/>
          </w:tcPr>
          <w:p w14:paraId="60C04DA3"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Anunțarea temei (3 min)</w:t>
            </w:r>
          </w:p>
        </w:tc>
        <w:tc>
          <w:tcPr>
            <w:tcW w:w="3450" w:type="dxa"/>
            <w:tcMar>
              <w:top w:w="100" w:type="dxa"/>
              <w:left w:w="120" w:type="dxa"/>
              <w:bottom w:w="100" w:type="dxa"/>
              <w:right w:w="120" w:type="dxa"/>
            </w:tcMar>
            <w:vAlign w:val="center"/>
          </w:tcPr>
          <w:p w14:paraId="4C6F472C"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Anunță tema: astăzi vom afla cum se iau deciziile la nivelul Uniunii Europene.</w:t>
            </w:r>
          </w:p>
        </w:tc>
        <w:tc>
          <w:tcPr>
            <w:tcW w:w="3500" w:type="dxa"/>
            <w:tcMar>
              <w:top w:w="100" w:type="dxa"/>
              <w:left w:w="120" w:type="dxa"/>
              <w:bottom w:w="100" w:type="dxa"/>
              <w:right w:w="120" w:type="dxa"/>
            </w:tcMar>
            <w:vAlign w:val="center"/>
          </w:tcPr>
          <w:p w14:paraId="640A3E7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Notează titlul lecției în caiet.</w:t>
            </w:r>
          </w:p>
        </w:tc>
      </w:tr>
      <w:tr w:rsidR="003C1E80" w:rsidRPr="0067340B" w14:paraId="10FE420D" w14:textId="77777777">
        <w:tc>
          <w:tcPr>
            <w:tcW w:w="2400" w:type="dxa"/>
            <w:tcMar>
              <w:top w:w="100" w:type="dxa"/>
              <w:left w:w="120" w:type="dxa"/>
              <w:bottom w:w="100" w:type="dxa"/>
              <w:right w:w="120" w:type="dxa"/>
            </w:tcMar>
            <w:vAlign w:val="center"/>
          </w:tcPr>
          <w:p w14:paraId="6B402F22"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Dobândirea de cunoștințe (15 min)</w:t>
            </w:r>
          </w:p>
        </w:tc>
        <w:tc>
          <w:tcPr>
            <w:tcW w:w="3450" w:type="dxa"/>
            <w:tcMar>
              <w:top w:w="100" w:type="dxa"/>
              <w:left w:w="120" w:type="dxa"/>
              <w:bottom w:w="100" w:type="dxa"/>
              <w:right w:w="120" w:type="dxa"/>
            </w:tcMar>
            <w:vAlign w:val="center"/>
          </w:tcPr>
          <w:p w14:paraId="185D2843"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Prezintă, pe scurt, rolul Parlamentului European, al Comisiei și al Consiliului UE.</w:t>
            </w:r>
          </w:p>
        </w:tc>
        <w:tc>
          <w:tcPr>
            <w:tcW w:w="3500" w:type="dxa"/>
            <w:tcMar>
              <w:top w:w="100" w:type="dxa"/>
              <w:left w:w="120" w:type="dxa"/>
              <w:bottom w:w="100" w:type="dxa"/>
              <w:right w:w="120" w:type="dxa"/>
            </w:tcMar>
            <w:vAlign w:val="center"/>
          </w:tcPr>
          <w:p w14:paraId="48DE3E06"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Notează termenii-cheie; completează o schemă simplă a celor trei instituții.</w:t>
            </w:r>
          </w:p>
        </w:tc>
      </w:tr>
      <w:tr w:rsidR="003C1E80" w:rsidRPr="0067340B" w14:paraId="29EAE53A" w14:textId="77777777">
        <w:tc>
          <w:tcPr>
            <w:tcW w:w="2400" w:type="dxa"/>
            <w:tcMar>
              <w:top w:w="100" w:type="dxa"/>
              <w:left w:w="120" w:type="dxa"/>
              <w:bottom w:w="100" w:type="dxa"/>
              <w:right w:w="120" w:type="dxa"/>
            </w:tcMar>
            <w:vAlign w:val="center"/>
          </w:tcPr>
          <w:p w14:paraId="0538A659"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Fixare / exersare (10 min)</w:t>
            </w:r>
          </w:p>
        </w:tc>
        <w:tc>
          <w:tcPr>
            <w:tcW w:w="3450" w:type="dxa"/>
            <w:tcMar>
              <w:top w:w="100" w:type="dxa"/>
              <w:left w:w="120" w:type="dxa"/>
              <w:bottom w:w="100" w:type="dxa"/>
              <w:right w:w="120" w:type="dxa"/>
            </w:tcMar>
            <w:vAlign w:val="center"/>
          </w:tcPr>
          <w:p w14:paraId="69524B9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Distribuie Fișa de lucru 1 și oferă sprijin punctual.</w:t>
            </w:r>
          </w:p>
        </w:tc>
        <w:tc>
          <w:tcPr>
            <w:tcW w:w="3500" w:type="dxa"/>
            <w:tcMar>
              <w:top w:w="100" w:type="dxa"/>
              <w:left w:w="120" w:type="dxa"/>
              <w:bottom w:w="100" w:type="dxa"/>
              <w:right w:w="120" w:type="dxa"/>
            </w:tcMar>
            <w:vAlign w:val="center"/>
          </w:tcPr>
          <w:p w14:paraId="152AE6F4"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Asociază instituțiile cu rolurile lor și localizează sediile pe hartă.</w:t>
            </w:r>
          </w:p>
        </w:tc>
      </w:tr>
      <w:tr w:rsidR="003C1E80" w:rsidRPr="0067340B" w14:paraId="108A724A" w14:textId="77777777">
        <w:tc>
          <w:tcPr>
            <w:tcW w:w="2400" w:type="dxa"/>
            <w:tcMar>
              <w:top w:w="100" w:type="dxa"/>
              <w:left w:w="120" w:type="dxa"/>
              <w:bottom w:w="100" w:type="dxa"/>
              <w:right w:w="120" w:type="dxa"/>
            </w:tcMar>
            <w:vAlign w:val="center"/>
          </w:tcPr>
          <w:p w14:paraId="3368999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Simulare de grup (12 min)</w:t>
            </w:r>
          </w:p>
        </w:tc>
        <w:tc>
          <w:tcPr>
            <w:tcW w:w="3450" w:type="dxa"/>
            <w:tcMar>
              <w:top w:w="100" w:type="dxa"/>
              <w:left w:w="120" w:type="dxa"/>
              <w:bottom w:w="100" w:type="dxa"/>
              <w:right w:w="120" w:type="dxa"/>
            </w:tcMar>
            <w:vAlign w:val="center"/>
          </w:tcPr>
          <w:p w14:paraId="4ED9268C"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Organizează o mini-simulare: o „propunere” fictivă este discutată și votată de „deputați”.</w:t>
            </w:r>
          </w:p>
        </w:tc>
        <w:tc>
          <w:tcPr>
            <w:tcW w:w="3500" w:type="dxa"/>
            <w:tcMar>
              <w:top w:w="100" w:type="dxa"/>
              <w:left w:w="120" w:type="dxa"/>
              <w:bottom w:w="100" w:type="dxa"/>
              <w:right w:w="120" w:type="dxa"/>
            </w:tcMar>
            <w:vAlign w:val="center"/>
          </w:tcPr>
          <w:p w14:paraId="7BA8A9E3"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Interpretează roluri (deputat, președinte de ședință) și participă la simulare.</w:t>
            </w:r>
          </w:p>
        </w:tc>
      </w:tr>
      <w:tr w:rsidR="003C1E80" w:rsidRPr="0067340B" w14:paraId="6591C024" w14:textId="77777777">
        <w:tc>
          <w:tcPr>
            <w:tcW w:w="2400" w:type="dxa"/>
            <w:tcMar>
              <w:top w:w="100" w:type="dxa"/>
              <w:left w:w="120" w:type="dxa"/>
              <w:bottom w:w="100" w:type="dxa"/>
              <w:right w:w="120" w:type="dxa"/>
            </w:tcMar>
            <w:vAlign w:val="center"/>
          </w:tcPr>
          <w:p w14:paraId="2A4F2812"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lastRenderedPageBreak/>
              <w:t>Feedback / evaluare (5 min)</w:t>
            </w:r>
          </w:p>
        </w:tc>
        <w:tc>
          <w:tcPr>
            <w:tcW w:w="3450" w:type="dxa"/>
            <w:tcMar>
              <w:top w:w="100" w:type="dxa"/>
              <w:left w:w="120" w:type="dxa"/>
              <w:bottom w:w="100" w:type="dxa"/>
              <w:right w:w="120" w:type="dxa"/>
            </w:tcMar>
            <w:vAlign w:val="center"/>
          </w:tcPr>
          <w:p w14:paraId="39C1144E"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Oferă aprecieri și sintetizează concluziile activității.</w:t>
            </w:r>
          </w:p>
        </w:tc>
        <w:tc>
          <w:tcPr>
            <w:tcW w:w="3500" w:type="dxa"/>
            <w:tcMar>
              <w:top w:w="100" w:type="dxa"/>
              <w:left w:w="120" w:type="dxa"/>
              <w:bottom w:w="100" w:type="dxa"/>
              <w:right w:w="120" w:type="dxa"/>
            </w:tcMar>
            <w:vAlign w:val="center"/>
          </w:tcPr>
          <w:p w14:paraId="3F34BF0A"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Formulează, pe scurt, o concluzie personală despre procesul decizional european.</w:t>
            </w:r>
          </w:p>
        </w:tc>
      </w:tr>
    </w:tbl>
    <w:p w14:paraId="2385194B" w14:textId="77777777" w:rsidR="003C1E80" w:rsidRPr="0067340B" w:rsidRDefault="003C1E80">
      <w:pPr>
        <w:spacing w:after="120"/>
        <w:rPr>
          <w:rFonts w:asciiTheme="majorBidi" w:hAnsiTheme="majorBidi" w:cstheme="majorBidi"/>
        </w:rPr>
      </w:pPr>
    </w:p>
    <w:p w14:paraId="44282185" w14:textId="77777777" w:rsidR="003C1E80" w:rsidRPr="008E6D5A" w:rsidRDefault="00000000">
      <w:pPr>
        <w:pStyle w:val="Heading3"/>
        <w:spacing w:before="200" w:after="120"/>
        <w:rPr>
          <w:rFonts w:asciiTheme="majorBidi" w:hAnsiTheme="majorBidi" w:cstheme="majorBidi"/>
          <w:b/>
          <w:bCs/>
          <w:color w:val="3E7CA6"/>
        </w:rPr>
      </w:pPr>
      <w:bookmarkStart w:id="19" w:name="_Toc239198389"/>
      <w:r w:rsidRPr="008E6D5A">
        <w:rPr>
          <w:rFonts w:asciiTheme="majorBidi" w:hAnsiTheme="majorBidi" w:cstheme="majorBidi"/>
          <w:b/>
          <w:bCs/>
          <w:color w:val="3E7CA6"/>
        </w:rPr>
        <w:t>Evaluare</w:t>
      </w:r>
      <w:bookmarkEnd w:id="19"/>
    </w:p>
    <w:p w14:paraId="529ACBE6" w14:textId="77777777" w:rsidR="003C1E80" w:rsidRPr="008E6D5A" w:rsidRDefault="00000000" w:rsidP="008E6D5A">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Evaluare formativă, prin observarea directă a implicării în simularea de grup și prin corectitudinea asocierii instituțiilor cu rolurile lor. Materialele completate pot fi incluse în portofoliul ECOS al clasei.</w:t>
      </w:r>
    </w:p>
    <w:p w14:paraId="178D1591" w14:textId="3CF49D68" w:rsidR="003C1E80" w:rsidRPr="0067340B" w:rsidRDefault="00000000">
      <w:pPr>
        <w:pStyle w:val="Heading2"/>
        <w:spacing w:before="240" w:after="160"/>
        <w:rPr>
          <w:rFonts w:asciiTheme="majorBidi" w:hAnsiTheme="majorBidi" w:cstheme="majorBidi"/>
        </w:rPr>
      </w:pPr>
      <w:bookmarkStart w:id="20" w:name="_Toc239198390"/>
      <w:r w:rsidRPr="0067340B">
        <w:rPr>
          <w:rFonts w:asciiTheme="majorBidi" w:hAnsiTheme="majorBidi" w:cstheme="majorBidi"/>
          <w:b/>
          <w:bCs/>
          <w:color w:val="16324A"/>
        </w:rPr>
        <w:t xml:space="preserve">4. Fișe informative </w:t>
      </w:r>
      <w:r w:rsidR="009A2892">
        <w:rPr>
          <w:rFonts w:asciiTheme="majorBidi" w:hAnsiTheme="majorBidi" w:cstheme="majorBidi"/>
          <w:b/>
          <w:bCs/>
          <w:color w:val="16324A"/>
        </w:rPr>
        <w:t>–</w:t>
      </w:r>
      <w:r w:rsidRPr="0067340B">
        <w:rPr>
          <w:rFonts w:asciiTheme="majorBidi" w:hAnsiTheme="majorBidi" w:cstheme="majorBidi"/>
          <w:b/>
          <w:bCs/>
          <w:color w:val="16324A"/>
        </w:rPr>
        <w:t xml:space="preserve"> instituții și repere europene</w:t>
      </w:r>
      <w:bookmarkEnd w:id="20"/>
    </w:p>
    <w:p w14:paraId="1A811B71"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Scurte repere instituționale, utilizabile ca material de lectură rapidă sau ca punct de plecare pentru o discuție.</w:t>
      </w:r>
    </w:p>
    <w:p w14:paraId="660687A1" w14:textId="1D2F50D7" w:rsidR="003C1E80" w:rsidRPr="0067340B" w:rsidRDefault="00000000" w:rsidP="008E6D5A">
      <w:pPr>
        <w:pStyle w:val="ListParagraph"/>
        <w:numPr>
          <w:ilvl w:val="0"/>
          <w:numId w:val="6"/>
        </w:numPr>
        <w:spacing w:after="100"/>
        <w:rPr>
          <w:rFonts w:asciiTheme="majorBidi" w:hAnsiTheme="majorBidi" w:cstheme="majorBidi"/>
        </w:rPr>
      </w:pPr>
      <w:r w:rsidRPr="0067340B">
        <w:rPr>
          <w:rFonts w:asciiTheme="majorBidi" w:hAnsiTheme="majorBidi" w:cstheme="majorBidi"/>
        </w:rPr>
        <w:t xml:space="preserve">Parlamentul European </w:t>
      </w:r>
      <w:r w:rsidR="009A2892">
        <w:rPr>
          <w:rFonts w:asciiTheme="majorBidi" w:hAnsiTheme="majorBidi" w:cstheme="majorBidi"/>
        </w:rPr>
        <w:t>–</w:t>
      </w:r>
      <w:r w:rsidRPr="0067340B">
        <w:rPr>
          <w:rFonts w:asciiTheme="majorBidi" w:hAnsiTheme="majorBidi" w:cstheme="majorBidi"/>
        </w:rPr>
        <w:t xml:space="preserve"> instituție ai cărei membri sunt aleși direct de cetățenii statelor membre, o dată la cinci ani; sediul principal se află la Strasbourg, iar comisiile parlamentare lucrează și la Bruxelles.</w:t>
      </w:r>
    </w:p>
    <w:p w14:paraId="238E1391" w14:textId="31D671C9" w:rsidR="003C1E80" w:rsidRPr="0067340B" w:rsidRDefault="00000000" w:rsidP="008E6D5A">
      <w:pPr>
        <w:pStyle w:val="ListParagraph"/>
        <w:numPr>
          <w:ilvl w:val="0"/>
          <w:numId w:val="6"/>
        </w:numPr>
        <w:spacing w:after="100"/>
        <w:rPr>
          <w:rFonts w:asciiTheme="majorBidi" w:hAnsiTheme="majorBidi" w:cstheme="majorBidi"/>
        </w:rPr>
      </w:pPr>
      <w:r w:rsidRPr="0067340B">
        <w:rPr>
          <w:rFonts w:asciiTheme="majorBidi" w:hAnsiTheme="majorBidi" w:cstheme="majorBidi"/>
        </w:rPr>
        <w:t xml:space="preserve">Comisia Europeană </w:t>
      </w:r>
      <w:r w:rsidR="009A2892">
        <w:rPr>
          <w:rFonts w:asciiTheme="majorBidi" w:hAnsiTheme="majorBidi" w:cstheme="majorBidi"/>
        </w:rPr>
        <w:t>–</w:t>
      </w:r>
      <w:r w:rsidRPr="0067340B">
        <w:rPr>
          <w:rFonts w:asciiTheme="majorBidi" w:hAnsiTheme="majorBidi" w:cstheme="majorBidi"/>
        </w:rPr>
        <w:t xml:space="preserve"> instituție cu sediul la Bruxelles, responsabilă cu propunerea legislației europene și cu supravegherea aplicării acesteia în statele membre.</w:t>
      </w:r>
    </w:p>
    <w:p w14:paraId="1C91609E" w14:textId="1B68A5FA" w:rsidR="003C1E80" w:rsidRPr="0067340B" w:rsidRDefault="00000000" w:rsidP="008E6D5A">
      <w:pPr>
        <w:pStyle w:val="ListParagraph"/>
        <w:numPr>
          <w:ilvl w:val="0"/>
          <w:numId w:val="6"/>
        </w:numPr>
        <w:spacing w:after="100"/>
        <w:rPr>
          <w:rFonts w:asciiTheme="majorBidi" w:hAnsiTheme="majorBidi" w:cstheme="majorBidi"/>
        </w:rPr>
      </w:pPr>
      <w:r w:rsidRPr="0067340B">
        <w:rPr>
          <w:rFonts w:asciiTheme="majorBidi" w:hAnsiTheme="majorBidi" w:cstheme="majorBidi"/>
        </w:rPr>
        <w:t xml:space="preserve">Ziua Europei </w:t>
      </w:r>
      <w:r w:rsidR="009A2892">
        <w:rPr>
          <w:rFonts w:asciiTheme="majorBidi" w:hAnsiTheme="majorBidi" w:cstheme="majorBidi"/>
        </w:rPr>
        <w:t>–</w:t>
      </w:r>
      <w:r w:rsidRPr="0067340B">
        <w:rPr>
          <w:rFonts w:asciiTheme="majorBidi" w:hAnsiTheme="majorBidi" w:cstheme="majorBidi"/>
        </w:rPr>
        <w:t xml:space="preserve"> sărbătorită la 9 mai, în amintirea Declarației Schuman din 1950, considerată actul de naștere al ideii de cooperare europeană.</w:t>
      </w:r>
    </w:p>
    <w:p w14:paraId="1034570E" w14:textId="77777777" w:rsidR="003C1E80" w:rsidRPr="0067340B" w:rsidRDefault="00000000">
      <w:pPr>
        <w:pStyle w:val="Heading2"/>
        <w:spacing w:before="240" w:after="160"/>
        <w:rPr>
          <w:rFonts w:asciiTheme="majorBidi" w:hAnsiTheme="majorBidi" w:cstheme="majorBidi"/>
        </w:rPr>
      </w:pPr>
      <w:bookmarkStart w:id="21" w:name="_Toc239198391"/>
      <w:r w:rsidRPr="0067340B">
        <w:rPr>
          <w:rFonts w:asciiTheme="majorBidi" w:hAnsiTheme="majorBidi" w:cstheme="majorBidi"/>
          <w:b/>
          <w:bCs/>
          <w:color w:val="16324A"/>
        </w:rPr>
        <w:t>5. Quiz-uri de evaluare</w:t>
      </w:r>
      <w:bookmarkEnd w:id="21"/>
    </w:p>
    <w:p w14:paraId="42FC7CC4"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Cele două quiz-uri de mai jos pot fi folosite ca activitate de fixare, joc-concurs pe echipe sau test scurt de autoevaluare, la finalul unității tematice.</w:t>
      </w:r>
    </w:p>
    <w:p w14:paraId="6B4B4C62" w14:textId="5311A70D" w:rsidR="003C1E80" w:rsidRPr="008E6D5A" w:rsidRDefault="00000000">
      <w:pPr>
        <w:pStyle w:val="Heading3"/>
        <w:spacing w:before="200" w:after="120"/>
        <w:rPr>
          <w:rFonts w:asciiTheme="majorBidi" w:hAnsiTheme="majorBidi" w:cstheme="majorBidi"/>
          <w:b/>
          <w:bCs/>
          <w:color w:val="3E7CA6"/>
        </w:rPr>
      </w:pPr>
      <w:bookmarkStart w:id="22" w:name="_Toc239198392"/>
      <w:r w:rsidRPr="008E6D5A">
        <w:rPr>
          <w:rFonts w:asciiTheme="majorBidi" w:hAnsiTheme="majorBidi" w:cstheme="majorBidi"/>
          <w:b/>
          <w:bCs/>
          <w:color w:val="3E7CA6"/>
        </w:rPr>
        <w:t xml:space="preserve">Quiz 1 </w:t>
      </w:r>
      <w:r w:rsidR="009A2892" w:rsidRPr="008E6D5A">
        <w:rPr>
          <w:rFonts w:asciiTheme="majorBidi" w:hAnsiTheme="majorBidi" w:cstheme="majorBidi"/>
          <w:b/>
          <w:bCs/>
          <w:color w:val="3E7CA6"/>
        </w:rPr>
        <w:t>–</w:t>
      </w:r>
      <w:r w:rsidRPr="008E6D5A">
        <w:rPr>
          <w:rFonts w:asciiTheme="majorBidi" w:hAnsiTheme="majorBidi" w:cstheme="majorBidi"/>
          <w:b/>
          <w:bCs/>
          <w:color w:val="3E7CA6"/>
        </w:rPr>
        <w:t xml:space="preserve"> „Instituțiile Uniunii Europene”</w:t>
      </w:r>
      <w:bookmarkEnd w:id="22"/>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3C1E80" w:rsidRPr="008E6D5A" w14:paraId="17106ACC" w14:textId="77777777">
        <w:tc>
          <w:tcPr>
            <w:tcW w:w="9350" w:type="dxa"/>
            <w:shd w:val="clear" w:color="auto" w:fill="F1EEE4"/>
            <w:tcMar>
              <w:top w:w="160" w:type="dxa"/>
              <w:left w:w="180" w:type="dxa"/>
              <w:bottom w:w="160" w:type="dxa"/>
              <w:right w:w="180" w:type="dxa"/>
            </w:tcMar>
          </w:tcPr>
          <w:p w14:paraId="42BE3BFF"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b/>
                <w:bCs/>
                <w:color w:val="16324A"/>
                <w:sz w:val="23"/>
                <w:szCs w:val="23"/>
              </w:rPr>
              <w:t xml:space="preserve">QUIZ 1 </w:t>
            </w:r>
            <w:r w:rsidRPr="008E6D5A">
              <w:rPr>
                <w:rFonts w:asciiTheme="majorBidi" w:hAnsiTheme="majorBidi" w:cstheme="majorBidi"/>
                <w:sz w:val="23"/>
                <w:szCs w:val="23"/>
              </w:rPr>
              <w:t>Nivel: clasele V–VIII │ Obiectiv: cunoștințe generale despre instituțiile UE</w:t>
            </w:r>
          </w:p>
        </w:tc>
      </w:tr>
    </w:tbl>
    <w:p w14:paraId="6BDDE0AF"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1. Câte state sunt membre ale Uniunii Europene, la momentul actual?</w:t>
      </w:r>
    </w:p>
    <w:p w14:paraId="3A018BD7"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12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27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50</w:t>
      </w:r>
    </w:p>
    <w:p w14:paraId="685E9118"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2. Unde se află sediul principal al Parlamentului European?</w:t>
      </w:r>
    </w:p>
    <w:p w14:paraId="0EF12555"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Strasbourg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Madrid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Var</w:t>
      </w:r>
      <w:r w:rsidRPr="008E6D5A">
        <w:rPr>
          <w:rFonts w:ascii="Times New Roman" w:hAnsi="Times New Roman" w:cs="Times New Roman"/>
          <w:sz w:val="23"/>
          <w:szCs w:val="23"/>
        </w:rPr>
        <w:t>ș</w:t>
      </w:r>
      <w:r w:rsidRPr="008E6D5A">
        <w:rPr>
          <w:rFonts w:asciiTheme="majorBidi" w:hAnsiTheme="majorBidi" w:cstheme="majorBidi"/>
          <w:sz w:val="23"/>
          <w:szCs w:val="23"/>
        </w:rPr>
        <w:t>ovia</w:t>
      </w:r>
    </w:p>
    <w:p w14:paraId="5431D8A9"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3. Cine propune legislația europeană, înainte ca aceasta să fie adoptată?</w:t>
      </w:r>
    </w:p>
    <w:p w14:paraId="1751C0BC"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Comisia Europeană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fiecare cet</w:t>
      </w:r>
      <w:r w:rsidRPr="008E6D5A">
        <w:rPr>
          <w:rFonts w:ascii="Times New Roman" w:hAnsi="Times New Roman" w:cs="Times New Roman"/>
          <w:sz w:val="23"/>
          <w:szCs w:val="23"/>
        </w:rPr>
        <w:t>ăț</w:t>
      </w:r>
      <w:r w:rsidRPr="008E6D5A">
        <w:rPr>
          <w:rFonts w:asciiTheme="majorBidi" w:hAnsiTheme="majorBidi" w:cstheme="majorBidi"/>
          <w:sz w:val="23"/>
          <w:szCs w:val="23"/>
        </w:rPr>
        <w:t xml:space="preserve">ean </w:t>
      </w:r>
      <w:r w:rsidRPr="008E6D5A">
        <w:rPr>
          <w:rFonts w:ascii="Times New Roman" w:hAnsi="Times New Roman" w:cs="Times New Roman"/>
          <w:sz w:val="23"/>
          <w:szCs w:val="23"/>
        </w:rPr>
        <w:t>î</w:t>
      </w:r>
      <w:r w:rsidRPr="008E6D5A">
        <w:rPr>
          <w:rFonts w:asciiTheme="majorBidi" w:hAnsiTheme="majorBidi" w:cstheme="majorBidi"/>
          <w:sz w:val="23"/>
          <w:szCs w:val="23"/>
        </w:rPr>
        <w:t xml:space="preserve">n parte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o companie privat</w:t>
      </w:r>
      <w:r w:rsidRPr="008E6D5A">
        <w:rPr>
          <w:rFonts w:ascii="Times New Roman" w:hAnsi="Times New Roman" w:cs="Times New Roman"/>
          <w:sz w:val="23"/>
          <w:szCs w:val="23"/>
        </w:rPr>
        <w:t>ă</w:t>
      </w:r>
    </w:p>
    <w:p w14:paraId="365BB102"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4. În ce oraș se află sediul Comisiei Europene?</w:t>
      </w:r>
    </w:p>
    <w:p w14:paraId="76A262DB"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Bruxelles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Helsinki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Lisabona</w:t>
      </w:r>
    </w:p>
    <w:p w14:paraId="4EB75030"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lastRenderedPageBreak/>
        <w:t>5. Ce reprezintă cele 12 stele de pe drapelul european?</w:t>
      </w:r>
    </w:p>
    <w:p w14:paraId="698C192D"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numărul statelor fondatoare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unitatea </w:t>
      </w:r>
      <w:r w:rsidRPr="008E6D5A">
        <w:rPr>
          <w:rFonts w:ascii="Times New Roman" w:hAnsi="Times New Roman" w:cs="Times New Roman"/>
          <w:sz w:val="23"/>
          <w:szCs w:val="23"/>
        </w:rPr>
        <w:t>ș</w:t>
      </w:r>
      <w:r w:rsidRPr="008E6D5A">
        <w:rPr>
          <w:rFonts w:asciiTheme="majorBidi" w:hAnsiTheme="majorBidi" w:cstheme="majorBidi"/>
          <w:sz w:val="23"/>
          <w:szCs w:val="23"/>
        </w:rPr>
        <w:t xml:space="preserve">i armonia popoarelor Europei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capitalele statelor membre</w:t>
      </w:r>
    </w:p>
    <w:p w14:paraId="3EAEC816"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6. Când se sărbătorește Ziua Europei?</w:t>
      </w:r>
    </w:p>
    <w:p w14:paraId="523ECDAE"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1 mai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9 mai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9 noiembrie</w:t>
      </w:r>
    </w:p>
    <w:p w14:paraId="4E65764F"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7. Ce program al Uniunii Europene finanțează mobilități educaționale, precum cea din proiectul ECOS?</w:t>
      </w:r>
    </w:p>
    <w:p w14:paraId="25789655"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Interrail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Erasmus+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Eurostat</w:t>
      </w:r>
    </w:p>
    <w:p w14:paraId="1E2C085B"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8. Membrii Parlamentului European sunt aleși:</w:t>
      </w:r>
    </w:p>
    <w:p w14:paraId="1A495DDB"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direct, de către cetățeni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de c</w:t>
      </w:r>
      <w:r w:rsidRPr="008E6D5A">
        <w:rPr>
          <w:rFonts w:ascii="Times New Roman" w:hAnsi="Times New Roman" w:cs="Times New Roman"/>
          <w:sz w:val="23"/>
          <w:szCs w:val="23"/>
        </w:rPr>
        <w:t>ă</w:t>
      </w:r>
      <w:r w:rsidRPr="008E6D5A">
        <w:rPr>
          <w:rFonts w:asciiTheme="majorBidi" w:hAnsiTheme="majorBidi" w:cstheme="majorBidi"/>
          <w:sz w:val="23"/>
          <w:szCs w:val="23"/>
        </w:rPr>
        <w:t>tre guvernele na</w:t>
      </w:r>
      <w:r w:rsidRPr="008E6D5A">
        <w:rPr>
          <w:rFonts w:ascii="Times New Roman" w:hAnsi="Times New Roman" w:cs="Times New Roman"/>
          <w:sz w:val="23"/>
          <w:szCs w:val="23"/>
        </w:rPr>
        <w:t>ț</w:t>
      </w:r>
      <w:r w:rsidRPr="008E6D5A">
        <w:rPr>
          <w:rFonts w:asciiTheme="majorBidi" w:hAnsiTheme="majorBidi" w:cstheme="majorBidi"/>
          <w:sz w:val="23"/>
          <w:szCs w:val="23"/>
        </w:rPr>
        <w:t xml:space="preserve">ionale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prin tragere la sor</w:t>
      </w:r>
      <w:r w:rsidRPr="008E6D5A">
        <w:rPr>
          <w:rFonts w:ascii="Times New Roman" w:hAnsi="Times New Roman" w:cs="Times New Roman"/>
          <w:sz w:val="23"/>
          <w:szCs w:val="23"/>
        </w:rPr>
        <w:t>ț</w:t>
      </w:r>
      <w:r w:rsidRPr="008E6D5A">
        <w:rPr>
          <w:rFonts w:asciiTheme="majorBidi" w:hAnsiTheme="majorBidi" w:cstheme="majorBidi"/>
          <w:sz w:val="23"/>
          <w:szCs w:val="23"/>
        </w:rPr>
        <w:t>i</w:t>
      </w:r>
    </w:p>
    <w:p w14:paraId="0BA26963" w14:textId="1DCC5AA8" w:rsidR="003C1E80" w:rsidRPr="008E6D5A" w:rsidRDefault="00000000">
      <w:pPr>
        <w:pStyle w:val="Heading3"/>
        <w:spacing w:before="200" w:after="120"/>
        <w:rPr>
          <w:rFonts w:asciiTheme="majorBidi" w:hAnsiTheme="majorBidi" w:cstheme="majorBidi"/>
          <w:b/>
          <w:bCs/>
          <w:color w:val="3E7CA6"/>
        </w:rPr>
      </w:pPr>
      <w:bookmarkStart w:id="23" w:name="_Toc239198393"/>
      <w:r w:rsidRPr="008E6D5A">
        <w:rPr>
          <w:rFonts w:asciiTheme="majorBidi" w:hAnsiTheme="majorBidi" w:cstheme="majorBidi"/>
          <w:b/>
          <w:bCs/>
          <w:color w:val="3E7CA6"/>
        </w:rPr>
        <w:t xml:space="preserve">Quiz 2 </w:t>
      </w:r>
      <w:r w:rsidR="009A2892" w:rsidRPr="008E6D5A">
        <w:rPr>
          <w:rFonts w:asciiTheme="majorBidi" w:hAnsiTheme="majorBidi" w:cstheme="majorBidi"/>
          <w:b/>
          <w:bCs/>
          <w:color w:val="3E7CA6"/>
        </w:rPr>
        <w:t>–</w:t>
      </w:r>
      <w:r w:rsidRPr="008E6D5A">
        <w:rPr>
          <w:rFonts w:asciiTheme="majorBidi" w:hAnsiTheme="majorBidi" w:cstheme="majorBidi"/>
          <w:b/>
          <w:bCs/>
          <w:color w:val="3E7CA6"/>
        </w:rPr>
        <w:t xml:space="preserve"> „Cetățenia europeană”</w:t>
      </w:r>
      <w:bookmarkEnd w:id="23"/>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3C1E80" w:rsidRPr="008E6D5A" w14:paraId="6BFC7108" w14:textId="77777777">
        <w:tc>
          <w:tcPr>
            <w:tcW w:w="9350" w:type="dxa"/>
            <w:shd w:val="clear" w:color="auto" w:fill="F1EEE4"/>
            <w:tcMar>
              <w:top w:w="160" w:type="dxa"/>
              <w:left w:w="180" w:type="dxa"/>
              <w:bottom w:w="160" w:type="dxa"/>
              <w:right w:w="180" w:type="dxa"/>
            </w:tcMar>
          </w:tcPr>
          <w:p w14:paraId="70B1B1BC" w14:textId="77777777" w:rsidR="003C1E80" w:rsidRPr="008E6D5A" w:rsidRDefault="00000000">
            <w:pPr>
              <w:jc w:val="both"/>
              <w:rPr>
                <w:rFonts w:asciiTheme="majorBidi" w:hAnsiTheme="majorBidi" w:cstheme="majorBidi"/>
                <w:sz w:val="23"/>
                <w:szCs w:val="23"/>
              </w:rPr>
            </w:pPr>
            <w:r w:rsidRPr="008E6D5A">
              <w:rPr>
                <w:rFonts w:asciiTheme="majorBidi" w:hAnsiTheme="majorBidi" w:cstheme="majorBidi"/>
                <w:b/>
                <w:bCs/>
                <w:color w:val="16324A"/>
                <w:sz w:val="23"/>
                <w:szCs w:val="23"/>
              </w:rPr>
              <w:t xml:space="preserve">QUIZ 2 </w:t>
            </w:r>
            <w:r w:rsidRPr="008E6D5A">
              <w:rPr>
                <w:rFonts w:asciiTheme="majorBidi" w:hAnsiTheme="majorBidi" w:cstheme="majorBidi"/>
                <w:sz w:val="23"/>
                <w:szCs w:val="23"/>
              </w:rPr>
              <w:t>Nivel: clasele VII–VIII │ Obiectiv: cunoștințe despre drepturile asociate cetățeniei europene</w:t>
            </w:r>
          </w:p>
        </w:tc>
      </w:tr>
    </w:tbl>
    <w:p w14:paraId="4E8923EF"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1. Cetățenia Uniunii Europene a fost instituită prin:</w:t>
      </w:r>
    </w:p>
    <w:p w14:paraId="7E34748B"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Tratatul de la Maastricht (1992)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un regulament vamal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o decizie a fiec</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rei </w:t>
      </w:r>
      <w:r w:rsidRPr="008E6D5A">
        <w:rPr>
          <w:rFonts w:ascii="Times New Roman" w:hAnsi="Times New Roman" w:cs="Times New Roman"/>
          <w:sz w:val="23"/>
          <w:szCs w:val="23"/>
        </w:rPr>
        <w:t>ș</w:t>
      </w:r>
      <w:r w:rsidRPr="008E6D5A">
        <w:rPr>
          <w:rFonts w:asciiTheme="majorBidi" w:hAnsiTheme="majorBidi" w:cstheme="majorBidi"/>
          <w:sz w:val="23"/>
          <w:szCs w:val="23"/>
        </w:rPr>
        <w:t>coli</w:t>
      </w:r>
    </w:p>
    <w:p w14:paraId="3D67E7D7"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2. Cetățenia europeană se obține:</w:t>
      </w:r>
    </w:p>
    <w:p w14:paraId="5635F9F2"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în locul cetățeniei naționale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automat, al</w:t>
      </w:r>
      <w:r w:rsidRPr="008E6D5A">
        <w:rPr>
          <w:rFonts w:ascii="Times New Roman" w:hAnsi="Times New Roman" w:cs="Times New Roman"/>
          <w:sz w:val="23"/>
          <w:szCs w:val="23"/>
        </w:rPr>
        <w:t>ă</w:t>
      </w:r>
      <w:r w:rsidRPr="008E6D5A">
        <w:rPr>
          <w:rFonts w:asciiTheme="majorBidi" w:hAnsiTheme="majorBidi" w:cstheme="majorBidi"/>
          <w:sz w:val="23"/>
          <w:szCs w:val="23"/>
        </w:rPr>
        <w:t>turi de cet</w:t>
      </w:r>
      <w:r w:rsidRPr="008E6D5A">
        <w:rPr>
          <w:rFonts w:ascii="Times New Roman" w:hAnsi="Times New Roman" w:cs="Times New Roman"/>
          <w:sz w:val="23"/>
          <w:szCs w:val="23"/>
        </w:rPr>
        <w:t>ăț</w:t>
      </w:r>
      <w:r w:rsidRPr="008E6D5A">
        <w:rPr>
          <w:rFonts w:asciiTheme="majorBidi" w:hAnsiTheme="majorBidi" w:cstheme="majorBidi"/>
          <w:sz w:val="23"/>
          <w:szCs w:val="23"/>
        </w:rPr>
        <w:t xml:space="preserve">enia unui stat membru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doar printr-un examen special</w:t>
      </w:r>
    </w:p>
    <w:p w14:paraId="6FC2A6C2"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3. Un drept asociat cetățeniei europene este:</w:t>
      </w:r>
    </w:p>
    <w:p w14:paraId="19844542"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libera circulație și ședere în orice stat membru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scutirea de la orice tax</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dreptul de a vota </w:t>
      </w:r>
      <w:r w:rsidRPr="008E6D5A">
        <w:rPr>
          <w:rFonts w:ascii="Times New Roman" w:hAnsi="Times New Roman" w:cs="Times New Roman"/>
          <w:sz w:val="23"/>
          <w:szCs w:val="23"/>
        </w:rPr>
        <w:t>î</w:t>
      </w:r>
      <w:r w:rsidRPr="008E6D5A">
        <w:rPr>
          <w:rFonts w:asciiTheme="majorBidi" w:hAnsiTheme="majorBidi" w:cstheme="majorBidi"/>
          <w:sz w:val="23"/>
          <w:szCs w:val="23"/>
        </w:rPr>
        <w:t xml:space="preserve">n orice </w:t>
      </w:r>
      <w:r w:rsidRPr="008E6D5A">
        <w:rPr>
          <w:rFonts w:ascii="Times New Roman" w:hAnsi="Times New Roman" w:cs="Times New Roman"/>
          <w:sz w:val="23"/>
          <w:szCs w:val="23"/>
        </w:rPr>
        <w:t>ț</w:t>
      </w:r>
      <w:r w:rsidRPr="008E6D5A">
        <w:rPr>
          <w:rFonts w:asciiTheme="majorBidi" w:hAnsiTheme="majorBidi" w:cstheme="majorBidi"/>
          <w:sz w:val="23"/>
          <w:szCs w:val="23"/>
        </w:rPr>
        <w:t>ar</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din lume</w:t>
      </w:r>
    </w:p>
    <w:p w14:paraId="0261B44C"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4. La alegerile pentru Parlamentul European pot vota:</w:t>
      </w:r>
    </w:p>
    <w:p w14:paraId="794E6760"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doar cetățenii cu funcții publice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cet</w:t>
      </w:r>
      <w:r w:rsidRPr="008E6D5A">
        <w:rPr>
          <w:rFonts w:ascii="Times New Roman" w:hAnsi="Times New Roman" w:cs="Times New Roman"/>
          <w:sz w:val="23"/>
          <w:szCs w:val="23"/>
        </w:rPr>
        <w:t>ăț</w:t>
      </w:r>
      <w:r w:rsidRPr="008E6D5A">
        <w:rPr>
          <w:rFonts w:asciiTheme="majorBidi" w:hAnsiTheme="majorBidi" w:cstheme="majorBidi"/>
          <w:sz w:val="23"/>
          <w:szCs w:val="23"/>
        </w:rPr>
        <w:t xml:space="preserve">enii europeni care au </w:t>
      </w:r>
      <w:r w:rsidRPr="008E6D5A">
        <w:rPr>
          <w:rFonts w:ascii="Times New Roman" w:hAnsi="Times New Roman" w:cs="Times New Roman"/>
          <w:sz w:val="23"/>
          <w:szCs w:val="23"/>
        </w:rPr>
        <w:t>î</w:t>
      </w:r>
      <w:r w:rsidRPr="008E6D5A">
        <w:rPr>
          <w:rFonts w:asciiTheme="majorBidi" w:hAnsiTheme="majorBidi" w:cstheme="majorBidi"/>
          <w:sz w:val="23"/>
          <w:szCs w:val="23"/>
        </w:rPr>
        <w:t>mplinit v</w:t>
      </w:r>
      <w:r w:rsidRPr="008E6D5A">
        <w:rPr>
          <w:rFonts w:ascii="Times New Roman" w:hAnsi="Times New Roman" w:cs="Times New Roman"/>
          <w:sz w:val="23"/>
          <w:szCs w:val="23"/>
        </w:rPr>
        <w:t>â</w:t>
      </w:r>
      <w:r w:rsidRPr="008E6D5A">
        <w:rPr>
          <w:rFonts w:asciiTheme="majorBidi" w:hAnsiTheme="majorBidi" w:cstheme="majorBidi"/>
          <w:sz w:val="23"/>
          <w:szCs w:val="23"/>
        </w:rPr>
        <w:t>rsta legal</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de vot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doar cet</w:t>
      </w:r>
      <w:r w:rsidRPr="008E6D5A">
        <w:rPr>
          <w:rFonts w:ascii="Times New Roman" w:hAnsi="Times New Roman" w:cs="Times New Roman"/>
          <w:sz w:val="23"/>
          <w:szCs w:val="23"/>
        </w:rPr>
        <w:t>ăț</w:t>
      </w:r>
      <w:r w:rsidRPr="008E6D5A">
        <w:rPr>
          <w:rFonts w:asciiTheme="majorBidi" w:hAnsiTheme="majorBidi" w:cstheme="majorBidi"/>
          <w:sz w:val="23"/>
          <w:szCs w:val="23"/>
        </w:rPr>
        <w:t>enii care lucreaz</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w:t>
      </w:r>
      <w:r w:rsidRPr="008E6D5A">
        <w:rPr>
          <w:rFonts w:ascii="Times New Roman" w:hAnsi="Times New Roman" w:cs="Times New Roman"/>
          <w:sz w:val="23"/>
          <w:szCs w:val="23"/>
        </w:rPr>
        <w:t>î</w:t>
      </w:r>
      <w:r w:rsidRPr="008E6D5A">
        <w:rPr>
          <w:rFonts w:asciiTheme="majorBidi" w:hAnsiTheme="majorBidi" w:cstheme="majorBidi"/>
          <w:sz w:val="23"/>
          <w:szCs w:val="23"/>
        </w:rPr>
        <w:t>n institu</w:t>
      </w:r>
      <w:r w:rsidRPr="008E6D5A">
        <w:rPr>
          <w:rFonts w:ascii="Times New Roman" w:hAnsi="Times New Roman" w:cs="Times New Roman"/>
          <w:sz w:val="23"/>
          <w:szCs w:val="23"/>
        </w:rPr>
        <w:t>ț</w:t>
      </w:r>
      <w:r w:rsidRPr="008E6D5A">
        <w:rPr>
          <w:rFonts w:asciiTheme="majorBidi" w:hAnsiTheme="majorBidi" w:cstheme="majorBidi"/>
          <w:sz w:val="23"/>
          <w:szCs w:val="23"/>
        </w:rPr>
        <w:t>iile UE</w:t>
      </w:r>
    </w:p>
    <w:p w14:paraId="4FE0CEAE"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5. Piața unică europeană permite, printre altele:</w:t>
      </w:r>
    </w:p>
    <w:p w14:paraId="7E65BCE7"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libera circulație a mărfurilor și a persoanelor între statele membre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interzicerea comer</w:t>
      </w:r>
      <w:r w:rsidRPr="008E6D5A">
        <w:rPr>
          <w:rFonts w:ascii="Times New Roman" w:hAnsi="Times New Roman" w:cs="Times New Roman"/>
          <w:sz w:val="23"/>
          <w:szCs w:val="23"/>
        </w:rPr>
        <w:t>ț</w:t>
      </w:r>
      <w:r w:rsidRPr="008E6D5A">
        <w:rPr>
          <w:rFonts w:asciiTheme="majorBidi" w:hAnsiTheme="majorBidi" w:cstheme="majorBidi"/>
          <w:sz w:val="23"/>
          <w:szCs w:val="23"/>
        </w:rPr>
        <w:t xml:space="preserve">ului </w:t>
      </w:r>
      <w:r w:rsidRPr="008E6D5A">
        <w:rPr>
          <w:rFonts w:ascii="Times New Roman" w:hAnsi="Times New Roman" w:cs="Times New Roman"/>
          <w:sz w:val="23"/>
          <w:szCs w:val="23"/>
        </w:rPr>
        <w:t>î</w:t>
      </w:r>
      <w:r w:rsidRPr="008E6D5A">
        <w:rPr>
          <w:rFonts w:asciiTheme="majorBidi" w:hAnsiTheme="majorBidi" w:cstheme="majorBidi"/>
          <w:sz w:val="23"/>
          <w:szCs w:val="23"/>
        </w:rPr>
        <w:t xml:space="preserve">ntre state membre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o singur</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limb</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oficial</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pentru toate statele</w:t>
      </w:r>
    </w:p>
    <w:p w14:paraId="200CE600"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6. Moneda euro este folosită:</w:t>
      </w:r>
    </w:p>
    <w:p w14:paraId="29E0600C"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lastRenderedPageBreak/>
        <w:t>☐</w:t>
      </w:r>
      <w:r w:rsidRPr="008E6D5A">
        <w:rPr>
          <w:rFonts w:asciiTheme="majorBidi" w:hAnsiTheme="majorBidi" w:cstheme="majorBidi"/>
          <w:sz w:val="23"/>
          <w:szCs w:val="23"/>
        </w:rPr>
        <w:t xml:space="preserve"> a) de toate statele membre, fără excepție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de o parte dintre statele membre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doar de institu</w:t>
      </w:r>
      <w:r w:rsidRPr="008E6D5A">
        <w:rPr>
          <w:rFonts w:ascii="Times New Roman" w:hAnsi="Times New Roman" w:cs="Times New Roman"/>
          <w:sz w:val="23"/>
          <w:szCs w:val="23"/>
        </w:rPr>
        <w:t>ț</w:t>
      </w:r>
      <w:r w:rsidRPr="008E6D5A">
        <w:rPr>
          <w:rFonts w:asciiTheme="majorBidi" w:hAnsiTheme="majorBidi" w:cstheme="majorBidi"/>
          <w:sz w:val="23"/>
          <w:szCs w:val="23"/>
        </w:rPr>
        <w:t>iile europene</w:t>
      </w:r>
    </w:p>
    <w:p w14:paraId="1FD1823B"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7. Un cetățean european nemulțumit de o decizie a unei instituții europene poate:</w:t>
      </w:r>
    </w:p>
    <w:p w14:paraId="437DCB0E"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adresa o petiție instituțiilor europene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nu are niciun mijloc de a reac</w:t>
      </w:r>
      <w:r w:rsidRPr="008E6D5A">
        <w:rPr>
          <w:rFonts w:ascii="Times New Roman" w:hAnsi="Times New Roman" w:cs="Times New Roman"/>
          <w:sz w:val="23"/>
          <w:szCs w:val="23"/>
        </w:rPr>
        <w:t>ț</w:t>
      </w:r>
      <w:r w:rsidRPr="008E6D5A">
        <w:rPr>
          <w:rFonts w:asciiTheme="majorBidi" w:hAnsiTheme="majorBidi" w:cstheme="majorBidi"/>
          <w:sz w:val="23"/>
          <w:szCs w:val="23"/>
        </w:rPr>
        <w:t xml:space="preserve">iona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doar s</w:t>
      </w:r>
      <w:r w:rsidRPr="008E6D5A">
        <w:rPr>
          <w:rFonts w:ascii="Times New Roman" w:hAnsi="Times New Roman" w:cs="Times New Roman"/>
          <w:sz w:val="23"/>
          <w:szCs w:val="23"/>
        </w:rPr>
        <w:t>ă</w:t>
      </w:r>
      <w:r w:rsidRPr="008E6D5A">
        <w:rPr>
          <w:rFonts w:asciiTheme="majorBidi" w:hAnsiTheme="majorBidi" w:cstheme="majorBidi"/>
          <w:sz w:val="23"/>
          <w:szCs w:val="23"/>
        </w:rPr>
        <w:t xml:space="preserve"> protesteze </w:t>
      </w:r>
      <w:r w:rsidRPr="008E6D5A">
        <w:rPr>
          <w:rFonts w:ascii="Times New Roman" w:hAnsi="Times New Roman" w:cs="Times New Roman"/>
          <w:sz w:val="23"/>
          <w:szCs w:val="23"/>
        </w:rPr>
        <w:t>î</w:t>
      </w:r>
      <w:r w:rsidRPr="008E6D5A">
        <w:rPr>
          <w:rFonts w:asciiTheme="majorBidi" w:hAnsiTheme="majorBidi" w:cstheme="majorBidi"/>
          <w:sz w:val="23"/>
          <w:szCs w:val="23"/>
        </w:rPr>
        <w:t>n fa</w:t>
      </w:r>
      <w:r w:rsidRPr="008E6D5A">
        <w:rPr>
          <w:rFonts w:ascii="Times New Roman" w:hAnsi="Times New Roman" w:cs="Times New Roman"/>
          <w:sz w:val="23"/>
          <w:szCs w:val="23"/>
        </w:rPr>
        <w:t>ț</w:t>
      </w:r>
      <w:r w:rsidRPr="008E6D5A">
        <w:rPr>
          <w:rFonts w:asciiTheme="majorBidi" w:hAnsiTheme="majorBidi" w:cstheme="majorBidi"/>
          <w:sz w:val="23"/>
          <w:szCs w:val="23"/>
        </w:rPr>
        <w:t>a propriei prim</w:t>
      </w:r>
      <w:r w:rsidRPr="008E6D5A">
        <w:rPr>
          <w:rFonts w:ascii="Times New Roman" w:hAnsi="Times New Roman" w:cs="Times New Roman"/>
          <w:sz w:val="23"/>
          <w:szCs w:val="23"/>
        </w:rPr>
        <w:t>ă</w:t>
      </w:r>
      <w:r w:rsidRPr="008E6D5A">
        <w:rPr>
          <w:rFonts w:asciiTheme="majorBidi" w:hAnsiTheme="majorBidi" w:cstheme="majorBidi"/>
          <w:sz w:val="23"/>
          <w:szCs w:val="23"/>
        </w:rPr>
        <w:t>rii</w:t>
      </w:r>
    </w:p>
    <w:p w14:paraId="4BE3A5B6" w14:textId="7777777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8. Participarea civică activă înseamnă, printre altele:</w:t>
      </w:r>
    </w:p>
    <w:p w14:paraId="775917D9" w14:textId="77777777" w:rsidR="003C1E80" w:rsidRPr="008E6D5A" w:rsidRDefault="00000000">
      <w:pPr>
        <w:spacing w:after="160" w:line="300" w:lineRule="auto"/>
        <w:jc w:val="both"/>
        <w:rPr>
          <w:rFonts w:asciiTheme="majorBidi" w:hAnsiTheme="majorBidi" w:cstheme="majorBidi"/>
          <w:sz w:val="23"/>
          <w:szCs w:val="23"/>
        </w:rPr>
      </w:pPr>
      <w:r w:rsidRPr="008E6D5A">
        <w:rPr>
          <w:rFonts w:ascii="Segoe UI Symbol" w:hAnsi="Segoe UI Symbol" w:cs="Segoe UI Symbol"/>
          <w:sz w:val="23"/>
          <w:szCs w:val="23"/>
        </w:rPr>
        <w:t>☐</w:t>
      </w:r>
      <w:r w:rsidRPr="008E6D5A">
        <w:rPr>
          <w:rFonts w:asciiTheme="majorBidi" w:hAnsiTheme="majorBidi" w:cstheme="majorBidi"/>
          <w:sz w:val="23"/>
          <w:szCs w:val="23"/>
        </w:rPr>
        <w:t xml:space="preserve"> a) indiferența față de deciziile publice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b) implicarea </w:t>
      </w:r>
      <w:r w:rsidRPr="008E6D5A">
        <w:rPr>
          <w:rFonts w:ascii="Times New Roman" w:hAnsi="Times New Roman" w:cs="Times New Roman"/>
          <w:sz w:val="23"/>
          <w:szCs w:val="23"/>
        </w:rPr>
        <w:t>î</w:t>
      </w:r>
      <w:r w:rsidRPr="008E6D5A">
        <w:rPr>
          <w:rFonts w:asciiTheme="majorBidi" w:hAnsiTheme="majorBidi" w:cstheme="majorBidi"/>
          <w:sz w:val="23"/>
          <w:szCs w:val="23"/>
        </w:rPr>
        <w:t>n via</w:t>
      </w:r>
      <w:r w:rsidRPr="008E6D5A">
        <w:rPr>
          <w:rFonts w:ascii="Times New Roman" w:hAnsi="Times New Roman" w:cs="Times New Roman"/>
          <w:sz w:val="23"/>
          <w:szCs w:val="23"/>
        </w:rPr>
        <w:t>ț</w:t>
      </w:r>
      <w:r w:rsidRPr="008E6D5A">
        <w:rPr>
          <w:rFonts w:asciiTheme="majorBidi" w:hAnsiTheme="majorBidi" w:cstheme="majorBidi"/>
          <w:sz w:val="23"/>
          <w:szCs w:val="23"/>
        </w:rPr>
        <w:t>a comunit</w:t>
      </w:r>
      <w:r w:rsidRPr="008E6D5A">
        <w:rPr>
          <w:rFonts w:ascii="Times New Roman" w:hAnsi="Times New Roman" w:cs="Times New Roman"/>
          <w:sz w:val="23"/>
          <w:szCs w:val="23"/>
        </w:rPr>
        <w:t>ăț</w:t>
      </w:r>
      <w:r w:rsidRPr="008E6D5A">
        <w:rPr>
          <w:rFonts w:asciiTheme="majorBidi" w:hAnsiTheme="majorBidi" w:cstheme="majorBidi"/>
          <w:sz w:val="23"/>
          <w:szCs w:val="23"/>
        </w:rPr>
        <w:t xml:space="preserve">ii, inclusiv prin vot   </w:t>
      </w:r>
      <w:r w:rsidRPr="008E6D5A">
        <w:rPr>
          <w:rFonts w:ascii="Segoe UI Symbol" w:hAnsi="Segoe UI Symbol" w:cs="Segoe UI Symbol"/>
          <w:sz w:val="23"/>
          <w:szCs w:val="23"/>
        </w:rPr>
        <w:t>☐</w:t>
      </w:r>
      <w:r w:rsidRPr="008E6D5A">
        <w:rPr>
          <w:rFonts w:asciiTheme="majorBidi" w:hAnsiTheme="majorBidi" w:cstheme="majorBidi"/>
          <w:sz w:val="23"/>
          <w:szCs w:val="23"/>
        </w:rPr>
        <w:t xml:space="preserve"> c) evitarea oric</w:t>
      </w:r>
      <w:r w:rsidRPr="008E6D5A">
        <w:rPr>
          <w:rFonts w:ascii="Times New Roman" w:hAnsi="Times New Roman" w:cs="Times New Roman"/>
          <w:sz w:val="23"/>
          <w:szCs w:val="23"/>
        </w:rPr>
        <w:t>ă</w:t>
      </w:r>
      <w:r w:rsidRPr="008E6D5A">
        <w:rPr>
          <w:rFonts w:asciiTheme="majorBidi" w:hAnsiTheme="majorBidi" w:cstheme="majorBidi"/>
          <w:sz w:val="23"/>
          <w:szCs w:val="23"/>
        </w:rPr>
        <w:t>rei discu</w:t>
      </w:r>
      <w:r w:rsidRPr="008E6D5A">
        <w:rPr>
          <w:rFonts w:ascii="Times New Roman" w:hAnsi="Times New Roman" w:cs="Times New Roman"/>
          <w:sz w:val="23"/>
          <w:szCs w:val="23"/>
        </w:rPr>
        <w:t>ț</w:t>
      </w:r>
      <w:r w:rsidRPr="008E6D5A">
        <w:rPr>
          <w:rFonts w:asciiTheme="majorBidi" w:hAnsiTheme="majorBidi" w:cstheme="majorBidi"/>
          <w:sz w:val="23"/>
          <w:szCs w:val="23"/>
        </w:rPr>
        <w:t>ii despre politici publice</w:t>
      </w:r>
    </w:p>
    <w:p w14:paraId="5D60CC54" w14:textId="5510DDC8" w:rsidR="003C1E80" w:rsidRPr="008E6D5A" w:rsidRDefault="008E6D5A">
      <w:pPr>
        <w:pStyle w:val="Heading3"/>
        <w:spacing w:before="200" w:after="120"/>
        <w:rPr>
          <w:rFonts w:asciiTheme="majorBidi" w:hAnsiTheme="majorBidi" w:cstheme="majorBidi"/>
          <w:b/>
          <w:bCs/>
          <w:color w:val="3E7CA6"/>
        </w:rPr>
      </w:pPr>
      <w:bookmarkStart w:id="24" w:name="_Toc239198394"/>
      <w:r>
        <w:rPr>
          <w:rFonts w:asciiTheme="majorBidi" w:hAnsiTheme="majorBidi" w:cstheme="majorBidi"/>
          <w:b/>
          <w:bCs/>
          <w:color w:val="3E7CA6"/>
        </w:rPr>
        <w:t>Soluții</w:t>
      </w:r>
      <w:r w:rsidRPr="008E6D5A">
        <w:rPr>
          <w:rFonts w:asciiTheme="majorBidi" w:hAnsiTheme="majorBidi" w:cstheme="majorBidi"/>
          <w:b/>
          <w:bCs/>
          <w:color w:val="3E7CA6"/>
        </w:rPr>
        <w:t xml:space="preserve"> (grile de răspuns pentru profesor)</w:t>
      </w:r>
      <w:bookmarkEnd w:id="24"/>
    </w:p>
    <w:p w14:paraId="658B8AC7" w14:textId="54A81047"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 xml:space="preserve">Quiz 1 </w:t>
      </w:r>
      <w:r w:rsidR="009A2892" w:rsidRPr="008E6D5A">
        <w:rPr>
          <w:rFonts w:asciiTheme="majorBidi" w:hAnsiTheme="majorBidi" w:cstheme="majorBidi"/>
          <w:sz w:val="23"/>
          <w:szCs w:val="23"/>
        </w:rPr>
        <w:t>–</w:t>
      </w:r>
      <w:r w:rsidRPr="008E6D5A">
        <w:rPr>
          <w:rFonts w:asciiTheme="majorBidi" w:hAnsiTheme="majorBidi" w:cstheme="majorBidi"/>
          <w:sz w:val="23"/>
          <w:szCs w:val="23"/>
        </w:rPr>
        <w:t xml:space="preserve"> Instituțiile Uniunii Europene: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210"/>
      </w:tblGrid>
      <w:tr w:rsidR="003C1E80" w:rsidRPr="008E6D5A" w14:paraId="3CB91F20" w14:textId="77777777">
        <w:trPr>
          <w:tblHeader/>
        </w:trPr>
        <w:tc>
          <w:tcPr>
            <w:tcW w:w="1170" w:type="dxa"/>
            <w:shd w:val="clear" w:color="auto" w:fill="16324A"/>
            <w:tcMar>
              <w:top w:w="100" w:type="dxa"/>
              <w:left w:w="120" w:type="dxa"/>
              <w:bottom w:w="100" w:type="dxa"/>
              <w:right w:w="120" w:type="dxa"/>
            </w:tcMar>
            <w:vAlign w:val="center"/>
          </w:tcPr>
          <w:p w14:paraId="3557F372"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1</w:t>
            </w:r>
          </w:p>
        </w:tc>
        <w:tc>
          <w:tcPr>
            <w:tcW w:w="1170" w:type="dxa"/>
            <w:shd w:val="clear" w:color="auto" w:fill="16324A"/>
            <w:tcMar>
              <w:top w:w="100" w:type="dxa"/>
              <w:left w:w="120" w:type="dxa"/>
              <w:bottom w:w="100" w:type="dxa"/>
              <w:right w:w="120" w:type="dxa"/>
            </w:tcMar>
            <w:vAlign w:val="center"/>
          </w:tcPr>
          <w:p w14:paraId="0A233F9F"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2</w:t>
            </w:r>
          </w:p>
        </w:tc>
        <w:tc>
          <w:tcPr>
            <w:tcW w:w="1170" w:type="dxa"/>
            <w:shd w:val="clear" w:color="auto" w:fill="16324A"/>
            <w:tcMar>
              <w:top w:w="100" w:type="dxa"/>
              <w:left w:w="120" w:type="dxa"/>
              <w:bottom w:w="100" w:type="dxa"/>
              <w:right w:w="120" w:type="dxa"/>
            </w:tcMar>
            <w:vAlign w:val="center"/>
          </w:tcPr>
          <w:p w14:paraId="054C7D20"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3</w:t>
            </w:r>
          </w:p>
        </w:tc>
        <w:tc>
          <w:tcPr>
            <w:tcW w:w="1170" w:type="dxa"/>
            <w:shd w:val="clear" w:color="auto" w:fill="16324A"/>
            <w:tcMar>
              <w:top w:w="100" w:type="dxa"/>
              <w:left w:w="120" w:type="dxa"/>
              <w:bottom w:w="100" w:type="dxa"/>
              <w:right w:w="120" w:type="dxa"/>
            </w:tcMar>
            <w:vAlign w:val="center"/>
          </w:tcPr>
          <w:p w14:paraId="6268D73D"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4</w:t>
            </w:r>
          </w:p>
        </w:tc>
        <w:tc>
          <w:tcPr>
            <w:tcW w:w="1170" w:type="dxa"/>
            <w:shd w:val="clear" w:color="auto" w:fill="16324A"/>
            <w:tcMar>
              <w:top w:w="100" w:type="dxa"/>
              <w:left w:w="120" w:type="dxa"/>
              <w:bottom w:w="100" w:type="dxa"/>
              <w:right w:w="120" w:type="dxa"/>
            </w:tcMar>
            <w:vAlign w:val="center"/>
          </w:tcPr>
          <w:p w14:paraId="6B163C37"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5</w:t>
            </w:r>
          </w:p>
        </w:tc>
        <w:tc>
          <w:tcPr>
            <w:tcW w:w="1170" w:type="dxa"/>
            <w:shd w:val="clear" w:color="auto" w:fill="16324A"/>
            <w:tcMar>
              <w:top w:w="100" w:type="dxa"/>
              <w:left w:w="120" w:type="dxa"/>
              <w:bottom w:w="100" w:type="dxa"/>
              <w:right w:w="120" w:type="dxa"/>
            </w:tcMar>
            <w:vAlign w:val="center"/>
          </w:tcPr>
          <w:p w14:paraId="4F10E9E3"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6</w:t>
            </w:r>
          </w:p>
        </w:tc>
        <w:tc>
          <w:tcPr>
            <w:tcW w:w="1170" w:type="dxa"/>
            <w:shd w:val="clear" w:color="auto" w:fill="16324A"/>
            <w:tcMar>
              <w:top w:w="100" w:type="dxa"/>
              <w:left w:w="120" w:type="dxa"/>
              <w:bottom w:w="100" w:type="dxa"/>
              <w:right w:w="120" w:type="dxa"/>
            </w:tcMar>
            <w:vAlign w:val="center"/>
          </w:tcPr>
          <w:p w14:paraId="56E9967C"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7</w:t>
            </w:r>
          </w:p>
        </w:tc>
        <w:tc>
          <w:tcPr>
            <w:tcW w:w="1210" w:type="dxa"/>
            <w:shd w:val="clear" w:color="auto" w:fill="16324A"/>
            <w:tcMar>
              <w:top w:w="100" w:type="dxa"/>
              <w:left w:w="120" w:type="dxa"/>
              <w:bottom w:w="100" w:type="dxa"/>
              <w:right w:w="120" w:type="dxa"/>
            </w:tcMar>
            <w:vAlign w:val="center"/>
          </w:tcPr>
          <w:p w14:paraId="5A3EF7E6"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b/>
                <w:bCs/>
                <w:color w:val="FFFFFF"/>
                <w:sz w:val="23"/>
                <w:szCs w:val="23"/>
              </w:rPr>
              <w:t>8</w:t>
            </w:r>
          </w:p>
        </w:tc>
      </w:tr>
      <w:tr w:rsidR="003C1E80" w:rsidRPr="008E6D5A" w14:paraId="099208D9" w14:textId="77777777">
        <w:tc>
          <w:tcPr>
            <w:tcW w:w="1170" w:type="dxa"/>
            <w:tcMar>
              <w:top w:w="100" w:type="dxa"/>
              <w:left w:w="120" w:type="dxa"/>
              <w:bottom w:w="100" w:type="dxa"/>
              <w:right w:w="120" w:type="dxa"/>
            </w:tcMar>
            <w:vAlign w:val="center"/>
          </w:tcPr>
          <w:p w14:paraId="24EBF009"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0A6441D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433EB444"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57966267"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3F49F11E"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12B3F4BA"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1CC03B78"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b</w:t>
            </w:r>
          </w:p>
        </w:tc>
        <w:tc>
          <w:tcPr>
            <w:tcW w:w="1210" w:type="dxa"/>
            <w:tcMar>
              <w:top w:w="100" w:type="dxa"/>
              <w:left w:w="120" w:type="dxa"/>
              <w:bottom w:w="100" w:type="dxa"/>
              <w:right w:w="120" w:type="dxa"/>
            </w:tcMar>
            <w:vAlign w:val="center"/>
          </w:tcPr>
          <w:p w14:paraId="15B63167" w14:textId="77777777" w:rsidR="003C1E80" w:rsidRPr="008E6D5A" w:rsidRDefault="00000000" w:rsidP="008E6D5A">
            <w:pPr>
              <w:rPr>
                <w:rFonts w:asciiTheme="majorBidi" w:hAnsiTheme="majorBidi" w:cstheme="majorBidi"/>
                <w:sz w:val="23"/>
                <w:szCs w:val="23"/>
              </w:rPr>
            </w:pPr>
            <w:r w:rsidRPr="008E6D5A">
              <w:rPr>
                <w:rFonts w:asciiTheme="majorBidi" w:hAnsiTheme="majorBidi" w:cstheme="majorBidi"/>
                <w:sz w:val="23"/>
                <w:szCs w:val="23"/>
              </w:rPr>
              <w:t>a</w:t>
            </w:r>
          </w:p>
        </w:tc>
      </w:tr>
    </w:tbl>
    <w:p w14:paraId="426A2ACC" w14:textId="77777777" w:rsidR="003C1E80" w:rsidRPr="0067340B" w:rsidRDefault="003C1E80">
      <w:pPr>
        <w:spacing w:after="120"/>
        <w:rPr>
          <w:rFonts w:asciiTheme="majorBidi" w:hAnsiTheme="majorBidi" w:cstheme="majorBidi"/>
        </w:rPr>
      </w:pPr>
    </w:p>
    <w:p w14:paraId="7DF8B643" w14:textId="6C2B0412" w:rsidR="003C1E80" w:rsidRPr="008E6D5A" w:rsidRDefault="00000000">
      <w:pPr>
        <w:spacing w:after="160" w:line="300" w:lineRule="auto"/>
        <w:jc w:val="both"/>
        <w:rPr>
          <w:rFonts w:asciiTheme="majorBidi" w:hAnsiTheme="majorBidi" w:cstheme="majorBidi"/>
          <w:sz w:val="23"/>
          <w:szCs w:val="23"/>
        </w:rPr>
      </w:pPr>
      <w:r w:rsidRPr="008E6D5A">
        <w:rPr>
          <w:rFonts w:asciiTheme="majorBidi" w:hAnsiTheme="majorBidi" w:cstheme="majorBidi"/>
          <w:sz w:val="23"/>
          <w:szCs w:val="23"/>
        </w:rPr>
        <w:t xml:space="preserve">Quiz 2 </w:t>
      </w:r>
      <w:r w:rsidR="009A2892" w:rsidRPr="008E6D5A">
        <w:rPr>
          <w:rFonts w:asciiTheme="majorBidi" w:hAnsiTheme="majorBidi" w:cstheme="majorBidi"/>
          <w:sz w:val="23"/>
          <w:szCs w:val="23"/>
        </w:rPr>
        <w:t>–</w:t>
      </w:r>
      <w:r w:rsidRPr="008E6D5A">
        <w:rPr>
          <w:rFonts w:asciiTheme="majorBidi" w:hAnsiTheme="majorBidi" w:cstheme="majorBidi"/>
          <w:sz w:val="23"/>
          <w:szCs w:val="23"/>
        </w:rPr>
        <w:t xml:space="preserve"> Cetățenia europeană:</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210"/>
      </w:tblGrid>
      <w:tr w:rsidR="003C1E80" w:rsidRPr="0067340B" w14:paraId="282B2BC9" w14:textId="77777777">
        <w:trPr>
          <w:tblHeader/>
        </w:trPr>
        <w:tc>
          <w:tcPr>
            <w:tcW w:w="1170" w:type="dxa"/>
            <w:shd w:val="clear" w:color="auto" w:fill="16324A"/>
            <w:tcMar>
              <w:top w:w="100" w:type="dxa"/>
              <w:left w:w="120" w:type="dxa"/>
              <w:bottom w:w="100" w:type="dxa"/>
              <w:right w:w="120" w:type="dxa"/>
            </w:tcMar>
            <w:vAlign w:val="center"/>
          </w:tcPr>
          <w:p w14:paraId="49752698"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1</w:t>
            </w:r>
          </w:p>
        </w:tc>
        <w:tc>
          <w:tcPr>
            <w:tcW w:w="1170" w:type="dxa"/>
            <w:shd w:val="clear" w:color="auto" w:fill="16324A"/>
            <w:tcMar>
              <w:top w:w="100" w:type="dxa"/>
              <w:left w:w="120" w:type="dxa"/>
              <w:bottom w:w="100" w:type="dxa"/>
              <w:right w:w="120" w:type="dxa"/>
            </w:tcMar>
            <w:vAlign w:val="center"/>
          </w:tcPr>
          <w:p w14:paraId="2E56719B"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2</w:t>
            </w:r>
          </w:p>
        </w:tc>
        <w:tc>
          <w:tcPr>
            <w:tcW w:w="1170" w:type="dxa"/>
            <w:shd w:val="clear" w:color="auto" w:fill="16324A"/>
            <w:tcMar>
              <w:top w:w="100" w:type="dxa"/>
              <w:left w:w="120" w:type="dxa"/>
              <w:bottom w:w="100" w:type="dxa"/>
              <w:right w:w="120" w:type="dxa"/>
            </w:tcMar>
            <w:vAlign w:val="center"/>
          </w:tcPr>
          <w:p w14:paraId="45511FB9"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3</w:t>
            </w:r>
          </w:p>
        </w:tc>
        <w:tc>
          <w:tcPr>
            <w:tcW w:w="1170" w:type="dxa"/>
            <w:shd w:val="clear" w:color="auto" w:fill="16324A"/>
            <w:tcMar>
              <w:top w:w="100" w:type="dxa"/>
              <w:left w:w="120" w:type="dxa"/>
              <w:bottom w:w="100" w:type="dxa"/>
              <w:right w:w="120" w:type="dxa"/>
            </w:tcMar>
            <w:vAlign w:val="center"/>
          </w:tcPr>
          <w:p w14:paraId="543AE2EF"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4</w:t>
            </w:r>
          </w:p>
        </w:tc>
        <w:tc>
          <w:tcPr>
            <w:tcW w:w="1170" w:type="dxa"/>
            <w:shd w:val="clear" w:color="auto" w:fill="16324A"/>
            <w:tcMar>
              <w:top w:w="100" w:type="dxa"/>
              <w:left w:w="120" w:type="dxa"/>
              <w:bottom w:w="100" w:type="dxa"/>
              <w:right w:w="120" w:type="dxa"/>
            </w:tcMar>
            <w:vAlign w:val="center"/>
          </w:tcPr>
          <w:p w14:paraId="7220C5C9"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5</w:t>
            </w:r>
          </w:p>
        </w:tc>
        <w:tc>
          <w:tcPr>
            <w:tcW w:w="1170" w:type="dxa"/>
            <w:shd w:val="clear" w:color="auto" w:fill="16324A"/>
            <w:tcMar>
              <w:top w:w="100" w:type="dxa"/>
              <w:left w:w="120" w:type="dxa"/>
              <w:bottom w:w="100" w:type="dxa"/>
              <w:right w:w="120" w:type="dxa"/>
            </w:tcMar>
            <w:vAlign w:val="center"/>
          </w:tcPr>
          <w:p w14:paraId="6E509D7D"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6</w:t>
            </w:r>
          </w:p>
        </w:tc>
        <w:tc>
          <w:tcPr>
            <w:tcW w:w="1170" w:type="dxa"/>
            <w:shd w:val="clear" w:color="auto" w:fill="16324A"/>
            <w:tcMar>
              <w:top w:w="100" w:type="dxa"/>
              <w:left w:w="120" w:type="dxa"/>
              <w:bottom w:w="100" w:type="dxa"/>
              <w:right w:w="120" w:type="dxa"/>
            </w:tcMar>
            <w:vAlign w:val="center"/>
          </w:tcPr>
          <w:p w14:paraId="25B6ACCA"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7</w:t>
            </w:r>
          </w:p>
        </w:tc>
        <w:tc>
          <w:tcPr>
            <w:tcW w:w="1210" w:type="dxa"/>
            <w:shd w:val="clear" w:color="auto" w:fill="16324A"/>
            <w:tcMar>
              <w:top w:w="100" w:type="dxa"/>
              <w:left w:w="120" w:type="dxa"/>
              <w:bottom w:w="100" w:type="dxa"/>
              <w:right w:w="120" w:type="dxa"/>
            </w:tcMar>
            <w:vAlign w:val="center"/>
          </w:tcPr>
          <w:p w14:paraId="6C0F75E8"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8</w:t>
            </w:r>
          </w:p>
        </w:tc>
      </w:tr>
      <w:tr w:rsidR="003C1E80" w:rsidRPr="0067340B" w14:paraId="458FD94F" w14:textId="77777777">
        <w:tc>
          <w:tcPr>
            <w:tcW w:w="1170" w:type="dxa"/>
            <w:tcMar>
              <w:top w:w="100" w:type="dxa"/>
              <w:left w:w="120" w:type="dxa"/>
              <w:bottom w:w="100" w:type="dxa"/>
              <w:right w:w="120" w:type="dxa"/>
            </w:tcMar>
            <w:vAlign w:val="center"/>
          </w:tcPr>
          <w:p w14:paraId="1B3B8414"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5546C6BC"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1743017A"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009C5D5F"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09B6B3E5"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a</w:t>
            </w:r>
          </w:p>
        </w:tc>
        <w:tc>
          <w:tcPr>
            <w:tcW w:w="1170" w:type="dxa"/>
            <w:tcMar>
              <w:top w:w="100" w:type="dxa"/>
              <w:left w:w="120" w:type="dxa"/>
              <w:bottom w:w="100" w:type="dxa"/>
              <w:right w:w="120" w:type="dxa"/>
            </w:tcMar>
            <w:vAlign w:val="center"/>
          </w:tcPr>
          <w:p w14:paraId="41201C61"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b</w:t>
            </w:r>
          </w:p>
        </w:tc>
        <w:tc>
          <w:tcPr>
            <w:tcW w:w="1170" w:type="dxa"/>
            <w:tcMar>
              <w:top w:w="100" w:type="dxa"/>
              <w:left w:w="120" w:type="dxa"/>
              <w:bottom w:w="100" w:type="dxa"/>
              <w:right w:w="120" w:type="dxa"/>
            </w:tcMar>
            <w:vAlign w:val="center"/>
          </w:tcPr>
          <w:p w14:paraId="07ED7F75"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a</w:t>
            </w:r>
          </w:p>
        </w:tc>
        <w:tc>
          <w:tcPr>
            <w:tcW w:w="1210" w:type="dxa"/>
            <w:tcMar>
              <w:top w:w="100" w:type="dxa"/>
              <w:left w:w="120" w:type="dxa"/>
              <w:bottom w:w="100" w:type="dxa"/>
              <w:right w:w="120" w:type="dxa"/>
            </w:tcMar>
            <w:vAlign w:val="center"/>
          </w:tcPr>
          <w:p w14:paraId="3D3F6EF1" w14:textId="77777777" w:rsidR="003C1E80" w:rsidRPr="008E6D5A" w:rsidRDefault="00000000" w:rsidP="008E6D5A">
            <w:pPr>
              <w:jc w:val="both"/>
              <w:rPr>
                <w:rFonts w:asciiTheme="majorBidi" w:hAnsiTheme="majorBidi" w:cstheme="majorBidi"/>
                <w:sz w:val="23"/>
                <w:szCs w:val="23"/>
              </w:rPr>
            </w:pPr>
            <w:r w:rsidRPr="008E6D5A">
              <w:rPr>
                <w:rFonts w:asciiTheme="majorBidi" w:hAnsiTheme="majorBidi" w:cstheme="majorBidi"/>
                <w:sz w:val="23"/>
                <w:szCs w:val="23"/>
              </w:rPr>
              <w:t>b</w:t>
            </w:r>
          </w:p>
        </w:tc>
      </w:tr>
    </w:tbl>
    <w:p w14:paraId="3A9089A9" w14:textId="77777777" w:rsidR="003C1E80" w:rsidRPr="0067340B" w:rsidRDefault="003C1E80">
      <w:pPr>
        <w:spacing w:after="120"/>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3C1E80" w:rsidRPr="0067340B" w14:paraId="08FB0837" w14:textId="77777777">
        <w:tc>
          <w:tcPr>
            <w:tcW w:w="9350" w:type="dxa"/>
            <w:shd w:val="clear" w:color="auto" w:fill="F1EEE4"/>
            <w:tcMar>
              <w:top w:w="160" w:type="dxa"/>
              <w:left w:w="180" w:type="dxa"/>
              <w:bottom w:w="160" w:type="dxa"/>
              <w:right w:w="180" w:type="dxa"/>
            </w:tcMar>
          </w:tcPr>
          <w:p w14:paraId="55FDE9B1" w14:textId="77777777" w:rsidR="003C1E80" w:rsidRPr="008E6D5A" w:rsidRDefault="00000000">
            <w:pPr>
              <w:jc w:val="both"/>
              <w:rPr>
                <w:rFonts w:asciiTheme="majorBidi" w:hAnsiTheme="majorBidi" w:cstheme="majorBidi"/>
                <w:sz w:val="23"/>
                <w:szCs w:val="23"/>
              </w:rPr>
            </w:pPr>
            <w:r w:rsidRPr="008E6D5A">
              <w:rPr>
                <w:rFonts w:asciiTheme="majorBidi" w:hAnsiTheme="majorBidi" w:cstheme="majorBidi"/>
                <w:b/>
                <w:bCs/>
                <w:color w:val="16324A"/>
                <w:sz w:val="23"/>
                <w:szCs w:val="23"/>
              </w:rPr>
              <w:t xml:space="preserve">Sugestie de utilizare </w:t>
            </w:r>
            <w:r w:rsidRPr="008E6D5A">
              <w:rPr>
                <w:rFonts w:asciiTheme="majorBidi" w:hAnsiTheme="majorBidi" w:cstheme="majorBidi"/>
                <w:sz w:val="23"/>
                <w:szCs w:val="23"/>
              </w:rPr>
              <w:t>Quiz-urile pot fi administrate pe echipe, cu punctaj (1 punct/răspuns corect), consolidând astfel și dimensiunea de participare civică din Axa 3.</w:t>
            </w:r>
          </w:p>
        </w:tc>
      </w:tr>
    </w:tbl>
    <w:p w14:paraId="68DA1FA8" w14:textId="77777777" w:rsidR="003C1E80" w:rsidRPr="008E6D5A" w:rsidRDefault="00000000">
      <w:pPr>
        <w:pStyle w:val="Heading1"/>
        <w:spacing w:before="300" w:after="200"/>
        <w:rPr>
          <w:rFonts w:cstheme="majorBidi"/>
          <w:b/>
          <w:bCs/>
          <w:color w:val="16324A"/>
          <w:szCs w:val="31"/>
        </w:rPr>
      </w:pPr>
      <w:bookmarkStart w:id="25" w:name="_Toc239198395"/>
      <w:r w:rsidRPr="008E6D5A">
        <w:rPr>
          <w:rFonts w:cstheme="majorBidi"/>
          <w:b/>
          <w:bCs/>
          <w:color w:val="16324A"/>
          <w:szCs w:val="31"/>
        </w:rPr>
        <w:t>IV. Resurse și bibliografie selectivă</w:t>
      </w:r>
      <w:bookmarkEnd w:id="25"/>
    </w:p>
    <w:p w14:paraId="12FD4D9F" w14:textId="6EF4E4ED" w:rsidR="003C1E80" w:rsidRPr="008E6D5A" w:rsidRDefault="00000000" w:rsidP="008E6D5A">
      <w:pPr>
        <w:pStyle w:val="ListParagraph"/>
        <w:numPr>
          <w:ilvl w:val="0"/>
          <w:numId w:val="6"/>
        </w:numPr>
        <w:spacing w:after="100"/>
        <w:rPr>
          <w:rFonts w:asciiTheme="majorBidi" w:hAnsiTheme="majorBidi" w:cstheme="majorBidi"/>
          <w:szCs w:val="23"/>
        </w:rPr>
      </w:pPr>
      <w:r w:rsidRPr="008E6D5A">
        <w:rPr>
          <w:rFonts w:asciiTheme="majorBidi" w:hAnsiTheme="majorBidi" w:cstheme="majorBidi"/>
          <w:szCs w:val="23"/>
        </w:rPr>
        <w:t xml:space="preserve">Uniunea Europeană, Tratatul privind Uniunea Europeană (Maastricht, 1992) </w:t>
      </w:r>
      <w:r w:rsidR="009A2892" w:rsidRPr="008E6D5A">
        <w:rPr>
          <w:rFonts w:asciiTheme="majorBidi" w:hAnsiTheme="majorBidi" w:cstheme="majorBidi"/>
          <w:szCs w:val="23"/>
        </w:rPr>
        <w:t>–</w:t>
      </w:r>
      <w:r w:rsidRPr="008E6D5A">
        <w:rPr>
          <w:rFonts w:asciiTheme="majorBidi" w:hAnsiTheme="majorBidi" w:cstheme="majorBidi"/>
          <w:szCs w:val="23"/>
        </w:rPr>
        <w:t xml:space="preserve"> instituirea cetățeniei europene.</w:t>
      </w:r>
    </w:p>
    <w:p w14:paraId="1A977B38" w14:textId="31B56425" w:rsidR="003C1E80" w:rsidRPr="008E6D5A" w:rsidRDefault="00000000" w:rsidP="008E6D5A">
      <w:pPr>
        <w:pStyle w:val="ListParagraph"/>
        <w:numPr>
          <w:ilvl w:val="0"/>
          <w:numId w:val="6"/>
        </w:numPr>
        <w:spacing w:after="100"/>
        <w:rPr>
          <w:rFonts w:asciiTheme="majorBidi" w:hAnsiTheme="majorBidi" w:cstheme="majorBidi"/>
          <w:szCs w:val="23"/>
        </w:rPr>
      </w:pPr>
      <w:r w:rsidRPr="008E6D5A">
        <w:rPr>
          <w:rFonts w:asciiTheme="majorBidi" w:hAnsiTheme="majorBidi" w:cstheme="majorBidi"/>
          <w:szCs w:val="23"/>
        </w:rPr>
        <w:t xml:space="preserve">Uniunea Europeană, Carta Drepturilor Fundamentale a Uniunii Europene (2000), articolul 24 </w:t>
      </w:r>
      <w:r w:rsidR="009A2892" w:rsidRPr="008E6D5A">
        <w:rPr>
          <w:rFonts w:asciiTheme="majorBidi" w:hAnsiTheme="majorBidi" w:cstheme="majorBidi"/>
          <w:szCs w:val="23"/>
        </w:rPr>
        <w:t>–</w:t>
      </w:r>
      <w:r w:rsidRPr="008E6D5A">
        <w:rPr>
          <w:rFonts w:asciiTheme="majorBidi" w:hAnsiTheme="majorBidi" w:cstheme="majorBidi"/>
          <w:szCs w:val="23"/>
        </w:rPr>
        <w:t xml:space="preserve"> Drepturile copilului.</w:t>
      </w:r>
    </w:p>
    <w:p w14:paraId="405EDE7F" w14:textId="77777777" w:rsidR="003C1E80" w:rsidRPr="008E6D5A" w:rsidRDefault="00000000" w:rsidP="008E6D5A">
      <w:pPr>
        <w:pStyle w:val="ListParagraph"/>
        <w:numPr>
          <w:ilvl w:val="0"/>
          <w:numId w:val="6"/>
        </w:numPr>
        <w:spacing w:after="100"/>
        <w:rPr>
          <w:rFonts w:asciiTheme="majorBidi" w:hAnsiTheme="majorBidi" w:cstheme="majorBidi"/>
          <w:szCs w:val="23"/>
        </w:rPr>
      </w:pPr>
      <w:r w:rsidRPr="008E6D5A">
        <w:rPr>
          <w:rFonts w:asciiTheme="majorBidi" w:hAnsiTheme="majorBidi" w:cstheme="majorBidi"/>
          <w:szCs w:val="23"/>
        </w:rPr>
        <w:t>Comisia Europeană, Recomandarea Consiliului din 22 mai 2018 privind competențele cheie pentru învățarea pe tot parcursul vieții, Jurnalul Oficial al UE.</w:t>
      </w:r>
    </w:p>
    <w:p w14:paraId="128A8F19" w14:textId="77777777" w:rsidR="003C1E80" w:rsidRPr="008E6D5A" w:rsidRDefault="00000000" w:rsidP="008E6D5A">
      <w:pPr>
        <w:pStyle w:val="ListParagraph"/>
        <w:numPr>
          <w:ilvl w:val="0"/>
          <w:numId w:val="6"/>
        </w:numPr>
        <w:spacing w:after="100"/>
        <w:rPr>
          <w:rFonts w:asciiTheme="majorBidi" w:hAnsiTheme="majorBidi" w:cstheme="majorBidi"/>
          <w:szCs w:val="23"/>
        </w:rPr>
      </w:pPr>
      <w:r w:rsidRPr="008E6D5A">
        <w:rPr>
          <w:rFonts w:asciiTheme="majorBidi" w:hAnsiTheme="majorBidi" w:cstheme="majorBidi"/>
          <w:szCs w:val="23"/>
        </w:rPr>
        <w:t>Consiliul Europei, Cadrul de referință al competențelor pentru cultura democratică (RFCDC), 2018.</w:t>
      </w:r>
    </w:p>
    <w:p w14:paraId="68A06734" w14:textId="35D3A111" w:rsidR="003C1E80" w:rsidRPr="008E6D5A" w:rsidRDefault="00000000" w:rsidP="008E6D5A">
      <w:pPr>
        <w:pStyle w:val="ListParagraph"/>
        <w:numPr>
          <w:ilvl w:val="0"/>
          <w:numId w:val="6"/>
        </w:numPr>
        <w:spacing w:after="100"/>
        <w:rPr>
          <w:rFonts w:asciiTheme="majorBidi" w:hAnsiTheme="majorBidi" w:cstheme="majorBidi"/>
          <w:szCs w:val="23"/>
        </w:rPr>
      </w:pPr>
      <w:r w:rsidRPr="008E6D5A">
        <w:rPr>
          <w:rFonts w:asciiTheme="majorBidi" w:hAnsiTheme="majorBidi" w:cstheme="majorBidi"/>
          <w:szCs w:val="23"/>
        </w:rPr>
        <w:t xml:space="preserve">Parlamentul European, europarl.europa.eu </w:t>
      </w:r>
      <w:r w:rsidR="009A2892" w:rsidRPr="008E6D5A">
        <w:rPr>
          <w:rFonts w:asciiTheme="majorBidi" w:hAnsiTheme="majorBidi" w:cstheme="majorBidi"/>
          <w:szCs w:val="23"/>
        </w:rPr>
        <w:t>–</w:t>
      </w:r>
      <w:r w:rsidRPr="008E6D5A">
        <w:rPr>
          <w:rFonts w:asciiTheme="majorBidi" w:hAnsiTheme="majorBidi" w:cstheme="majorBidi"/>
          <w:szCs w:val="23"/>
        </w:rPr>
        <w:t xml:space="preserve"> materiale educaționale despre instituțiile UE.</w:t>
      </w:r>
    </w:p>
    <w:p w14:paraId="6CA42DC6" w14:textId="77777777" w:rsidR="003C1E80" w:rsidRPr="008E6D5A" w:rsidRDefault="00000000" w:rsidP="008E6D5A">
      <w:pPr>
        <w:pStyle w:val="ListParagraph"/>
        <w:numPr>
          <w:ilvl w:val="0"/>
          <w:numId w:val="6"/>
        </w:numPr>
        <w:spacing w:after="100"/>
        <w:rPr>
          <w:rFonts w:asciiTheme="majorBidi" w:hAnsiTheme="majorBidi" w:cstheme="majorBidi"/>
          <w:szCs w:val="23"/>
        </w:rPr>
      </w:pPr>
      <w:r w:rsidRPr="008E6D5A">
        <w:rPr>
          <w:rFonts w:asciiTheme="majorBidi" w:hAnsiTheme="majorBidi" w:cstheme="majorBidi"/>
          <w:szCs w:val="23"/>
        </w:rPr>
        <w:t>Resurse și documentare rezultate din mobilitatea de formare Strasbourg, proiect Erasmus+ ECOS (2026).</w:t>
      </w:r>
    </w:p>
    <w:p w14:paraId="6212D3ED" w14:textId="59233E60" w:rsidR="003C1E80" w:rsidRPr="0067340B" w:rsidRDefault="00000000">
      <w:pPr>
        <w:jc w:val="center"/>
        <w:rPr>
          <w:rFonts w:asciiTheme="majorBidi" w:hAnsiTheme="majorBidi" w:cstheme="majorBidi"/>
        </w:rPr>
      </w:pPr>
      <w:r w:rsidRPr="0067340B">
        <w:rPr>
          <w:rFonts w:asciiTheme="majorBidi" w:hAnsiTheme="majorBidi" w:cstheme="majorBidi"/>
          <w:i/>
          <w:iCs/>
          <w:color w:val="4A5860"/>
          <w:sz w:val="20"/>
          <w:szCs w:val="20"/>
        </w:rPr>
        <w:t xml:space="preserve">Ghid elaborat în cadrul proiectului Erasmus+ KA122-SCH „ECOS” </w:t>
      </w:r>
      <w:r w:rsidR="009A2892">
        <w:rPr>
          <w:rFonts w:asciiTheme="majorBidi" w:hAnsiTheme="majorBidi" w:cstheme="majorBidi"/>
          <w:i/>
          <w:iCs/>
          <w:color w:val="4A5860"/>
          <w:sz w:val="20"/>
          <w:szCs w:val="20"/>
        </w:rPr>
        <w:t>–</w:t>
      </w:r>
      <w:r w:rsidRPr="0067340B">
        <w:rPr>
          <w:rFonts w:asciiTheme="majorBidi" w:hAnsiTheme="majorBidi" w:cstheme="majorBidi"/>
          <w:i/>
          <w:iCs/>
          <w:color w:val="4A5860"/>
          <w:sz w:val="20"/>
          <w:szCs w:val="20"/>
        </w:rPr>
        <w:t xml:space="preserve"> Școala Gimnazială Breasta, Dolj</w:t>
      </w:r>
    </w:p>
    <w:sectPr w:rsidR="003C1E80" w:rsidRPr="0067340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A1C81" w14:textId="77777777" w:rsidR="00D20FCA" w:rsidRDefault="00D20FCA" w:rsidP="008E6D5A">
      <w:r>
        <w:separator/>
      </w:r>
    </w:p>
  </w:endnote>
  <w:endnote w:type="continuationSeparator" w:id="0">
    <w:p w14:paraId="4FE807EF" w14:textId="77777777" w:rsidR="00D20FCA" w:rsidRDefault="00D20FCA" w:rsidP="008E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843182"/>
      <w:docPartObj>
        <w:docPartGallery w:val="Page Numbers (Bottom of Page)"/>
        <w:docPartUnique/>
      </w:docPartObj>
    </w:sdtPr>
    <w:sdtEndPr>
      <w:rPr>
        <w:noProof/>
      </w:rPr>
    </w:sdtEndPr>
    <w:sdtContent>
      <w:p w14:paraId="4969AEEC" w14:textId="172CA83E" w:rsidR="000B0B28" w:rsidRDefault="000B0B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960A18" w14:textId="77777777" w:rsidR="000B0B28" w:rsidRDefault="000B0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8B19" w14:textId="77777777" w:rsidR="00D20FCA" w:rsidRDefault="00D20FCA" w:rsidP="008E6D5A">
      <w:r>
        <w:separator/>
      </w:r>
    </w:p>
  </w:footnote>
  <w:footnote w:type="continuationSeparator" w:id="0">
    <w:p w14:paraId="22ED3160" w14:textId="77777777" w:rsidR="00D20FCA" w:rsidRDefault="00D20FCA" w:rsidP="008E6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9180" w14:textId="4010F11E" w:rsidR="008E6D5A" w:rsidRDefault="008E6D5A" w:rsidP="00F2413E">
    <w:pPr>
      <w:pStyle w:val="Header"/>
      <w:spacing w:after="120"/>
    </w:pPr>
    <w:r>
      <w:rPr>
        <w:noProof/>
      </w:rPr>
      <w:drawing>
        <wp:inline distT="0" distB="0" distL="0" distR="0" wp14:anchorId="64FED0E8" wp14:editId="148B47ED">
          <wp:extent cx="5731510" cy="640080"/>
          <wp:effectExtent l="0" t="0" r="0" b="0"/>
          <wp:docPr id="212856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6581" name="Picture 212856581"/>
                  <pic:cNvPicPr/>
                </pic:nvPicPr>
                <pic:blipFill>
                  <a:blip r:embed="rId1">
                    <a:extLst>
                      <a:ext uri="{28A0092B-C50C-407E-A947-70E740481C1C}">
                        <a14:useLocalDpi xmlns:a14="http://schemas.microsoft.com/office/drawing/2010/main" val="0"/>
                      </a:ext>
                    </a:extLst>
                  </a:blip>
                  <a:stretch>
                    <a:fillRect/>
                  </a:stretch>
                </pic:blipFill>
                <pic:spPr>
                  <a:xfrm>
                    <a:off x="0" y="0"/>
                    <a:ext cx="5731510" cy="640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A78EE"/>
    <w:multiLevelType w:val="hybridMultilevel"/>
    <w:tmpl w:val="28FCD5A0"/>
    <w:lvl w:ilvl="0" w:tplc="DB447A08">
      <w:start w:val="1"/>
      <w:numFmt w:val="bullet"/>
      <w:lvlText w:val="●"/>
      <w:lvlJc w:val="left"/>
      <w:pPr>
        <w:ind w:left="720" w:hanging="360"/>
      </w:pPr>
    </w:lvl>
    <w:lvl w:ilvl="1" w:tplc="E1D8B2E6">
      <w:start w:val="1"/>
      <w:numFmt w:val="bullet"/>
      <w:lvlText w:val="○"/>
      <w:lvlJc w:val="left"/>
      <w:pPr>
        <w:ind w:left="1440" w:hanging="360"/>
      </w:pPr>
    </w:lvl>
    <w:lvl w:ilvl="2" w:tplc="A46A2470">
      <w:start w:val="1"/>
      <w:numFmt w:val="bullet"/>
      <w:lvlText w:val="■"/>
      <w:lvlJc w:val="left"/>
      <w:pPr>
        <w:ind w:left="2160" w:hanging="360"/>
      </w:pPr>
    </w:lvl>
    <w:lvl w:ilvl="3" w:tplc="6084380E">
      <w:start w:val="1"/>
      <w:numFmt w:val="bullet"/>
      <w:lvlText w:val="●"/>
      <w:lvlJc w:val="left"/>
      <w:pPr>
        <w:ind w:left="2880" w:hanging="360"/>
      </w:pPr>
    </w:lvl>
    <w:lvl w:ilvl="4" w:tplc="C6B45BD8">
      <w:start w:val="1"/>
      <w:numFmt w:val="bullet"/>
      <w:lvlText w:val="○"/>
      <w:lvlJc w:val="left"/>
      <w:pPr>
        <w:ind w:left="3600" w:hanging="360"/>
      </w:pPr>
    </w:lvl>
    <w:lvl w:ilvl="5" w:tplc="F3BC30DE">
      <w:start w:val="1"/>
      <w:numFmt w:val="bullet"/>
      <w:lvlText w:val="■"/>
      <w:lvlJc w:val="left"/>
      <w:pPr>
        <w:ind w:left="4320" w:hanging="360"/>
      </w:pPr>
    </w:lvl>
    <w:lvl w:ilvl="6" w:tplc="07B60D2C">
      <w:start w:val="1"/>
      <w:numFmt w:val="bullet"/>
      <w:lvlText w:val="●"/>
      <w:lvlJc w:val="left"/>
      <w:pPr>
        <w:ind w:left="5040" w:hanging="360"/>
      </w:pPr>
    </w:lvl>
    <w:lvl w:ilvl="7" w:tplc="97865862">
      <w:start w:val="1"/>
      <w:numFmt w:val="bullet"/>
      <w:lvlText w:val="●"/>
      <w:lvlJc w:val="left"/>
      <w:pPr>
        <w:ind w:left="5760" w:hanging="360"/>
      </w:pPr>
    </w:lvl>
    <w:lvl w:ilvl="8" w:tplc="15BC265C">
      <w:start w:val="1"/>
      <w:numFmt w:val="bullet"/>
      <w:lvlText w:val="●"/>
      <w:lvlJc w:val="left"/>
      <w:pPr>
        <w:ind w:left="6480" w:hanging="360"/>
      </w:pPr>
    </w:lvl>
  </w:abstractNum>
  <w:abstractNum w:abstractNumId="1" w15:restartNumberingAfterBreak="0">
    <w:nsid w:val="2CC9699D"/>
    <w:multiLevelType w:val="hybridMultilevel"/>
    <w:tmpl w:val="ED1CFEFE"/>
    <w:lvl w:ilvl="0" w:tplc="0376030E">
      <w:start w:val="1"/>
      <w:numFmt w:val="bullet"/>
      <w:lvlText w:val="•"/>
      <w:lvlJc w:val="left"/>
      <w:pPr>
        <w:ind w:left="420" w:hanging="260"/>
      </w:pPr>
    </w:lvl>
    <w:lvl w:ilvl="1" w:tplc="6E68E46A">
      <w:numFmt w:val="decimal"/>
      <w:lvlText w:val=""/>
      <w:lvlJc w:val="left"/>
    </w:lvl>
    <w:lvl w:ilvl="2" w:tplc="50A095B0">
      <w:numFmt w:val="decimal"/>
      <w:lvlText w:val=""/>
      <w:lvlJc w:val="left"/>
    </w:lvl>
    <w:lvl w:ilvl="3" w:tplc="2064FEEE">
      <w:numFmt w:val="decimal"/>
      <w:lvlText w:val=""/>
      <w:lvlJc w:val="left"/>
    </w:lvl>
    <w:lvl w:ilvl="4" w:tplc="81D8C15A">
      <w:numFmt w:val="decimal"/>
      <w:lvlText w:val=""/>
      <w:lvlJc w:val="left"/>
    </w:lvl>
    <w:lvl w:ilvl="5" w:tplc="4F70CEBA">
      <w:numFmt w:val="decimal"/>
      <w:lvlText w:val=""/>
      <w:lvlJc w:val="left"/>
    </w:lvl>
    <w:lvl w:ilvl="6" w:tplc="73DE7866">
      <w:numFmt w:val="decimal"/>
      <w:lvlText w:val=""/>
      <w:lvlJc w:val="left"/>
    </w:lvl>
    <w:lvl w:ilvl="7" w:tplc="62802B26">
      <w:numFmt w:val="decimal"/>
      <w:lvlText w:val=""/>
      <w:lvlJc w:val="left"/>
    </w:lvl>
    <w:lvl w:ilvl="8" w:tplc="BF6E8586">
      <w:numFmt w:val="decimal"/>
      <w:lvlText w:val=""/>
      <w:lvlJc w:val="left"/>
    </w:lvl>
  </w:abstractNum>
  <w:abstractNum w:abstractNumId="2" w15:restartNumberingAfterBreak="0">
    <w:nsid w:val="37725B79"/>
    <w:multiLevelType w:val="hybridMultilevel"/>
    <w:tmpl w:val="E9783D2A"/>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BD734F9"/>
    <w:multiLevelType w:val="hybridMultilevel"/>
    <w:tmpl w:val="EB5CA6B8"/>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29515A8"/>
    <w:multiLevelType w:val="hybridMultilevel"/>
    <w:tmpl w:val="ECFE6436"/>
    <w:lvl w:ilvl="0" w:tplc="6BD8AD5C">
      <w:start w:val="1"/>
      <w:numFmt w:val="bullet"/>
      <w:pStyle w:val="ListParagraph"/>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51566222">
    <w:abstractNumId w:val="0"/>
    <w:lvlOverride w:ilvl="0">
      <w:startOverride w:val="1"/>
    </w:lvlOverride>
  </w:num>
  <w:num w:numId="2" w16cid:durableId="1784419366">
    <w:abstractNumId w:val="1"/>
    <w:lvlOverride w:ilvl="0">
      <w:startOverride w:val="1"/>
    </w:lvlOverride>
  </w:num>
  <w:num w:numId="3" w16cid:durableId="1809393019">
    <w:abstractNumId w:val="1"/>
  </w:num>
  <w:num w:numId="4" w16cid:durableId="1933010846">
    <w:abstractNumId w:val="2"/>
  </w:num>
  <w:num w:numId="5" w16cid:durableId="254480917">
    <w:abstractNumId w:val="4"/>
  </w:num>
  <w:num w:numId="6" w16cid:durableId="1914967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E80"/>
    <w:rsid w:val="000B0B28"/>
    <w:rsid w:val="001306C1"/>
    <w:rsid w:val="001F7CDE"/>
    <w:rsid w:val="00211A62"/>
    <w:rsid w:val="00273606"/>
    <w:rsid w:val="003C1E80"/>
    <w:rsid w:val="004A0984"/>
    <w:rsid w:val="00504509"/>
    <w:rsid w:val="005D64BF"/>
    <w:rsid w:val="0067340B"/>
    <w:rsid w:val="00685905"/>
    <w:rsid w:val="006B0AE8"/>
    <w:rsid w:val="00801A5B"/>
    <w:rsid w:val="008D0913"/>
    <w:rsid w:val="008D6DC6"/>
    <w:rsid w:val="008E6D5A"/>
    <w:rsid w:val="00971A09"/>
    <w:rsid w:val="009A2892"/>
    <w:rsid w:val="00A4067B"/>
    <w:rsid w:val="00B8608F"/>
    <w:rsid w:val="00D206C5"/>
    <w:rsid w:val="00D20FCA"/>
    <w:rsid w:val="00F2413E"/>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5A705"/>
  <w15:docId w15:val="{EEB06875-8E35-4FD8-93AE-5B32C9D8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D2B32"/>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9A2892"/>
    <w:pPr>
      <w:outlineLvl w:val="0"/>
    </w:pPr>
    <w:rPr>
      <w:rFonts w:asciiTheme="majorBidi" w:hAnsiTheme="majorBidi"/>
      <w:color w:val="auto"/>
      <w:sz w:val="31"/>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rsid w:val="008E6D5A"/>
    <w:pPr>
      <w:numPr>
        <w:numId w:val="5"/>
      </w:numPr>
    </w:pPr>
    <w:rPr>
      <w:rFonts w:ascii="Times New Roman" w:hAnsi="Times New Roman"/>
      <w:sz w:val="23"/>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67340B"/>
    <w:pPr>
      <w:spacing w:after="100"/>
    </w:pPr>
  </w:style>
  <w:style w:type="paragraph" w:styleId="TOC2">
    <w:name w:val="toc 2"/>
    <w:basedOn w:val="Normal"/>
    <w:next w:val="Normal"/>
    <w:autoRedefine/>
    <w:uiPriority w:val="39"/>
    <w:unhideWhenUsed/>
    <w:rsid w:val="0067340B"/>
    <w:pPr>
      <w:spacing w:after="100"/>
      <w:ind w:left="220"/>
    </w:pPr>
  </w:style>
  <w:style w:type="paragraph" w:styleId="TOC3">
    <w:name w:val="toc 3"/>
    <w:basedOn w:val="Normal"/>
    <w:next w:val="Normal"/>
    <w:autoRedefine/>
    <w:uiPriority w:val="39"/>
    <w:unhideWhenUsed/>
    <w:rsid w:val="0067340B"/>
    <w:pPr>
      <w:spacing w:after="100"/>
      <w:ind w:left="440"/>
    </w:pPr>
  </w:style>
  <w:style w:type="paragraph" w:styleId="Header">
    <w:name w:val="header"/>
    <w:basedOn w:val="Normal"/>
    <w:link w:val="HeaderChar"/>
    <w:uiPriority w:val="99"/>
    <w:unhideWhenUsed/>
    <w:rsid w:val="008E6D5A"/>
    <w:pPr>
      <w:tabs>
        <w:tab w:val="center" w:pos="4513"/>
        <w:tab w:val="right" w:pos="9026"/>
      </w:tabs>
    </w:pPr>
  </w:style>
  <w:style w:type="character" w:customStyle="1" w:styleId="HeaderChar">
    <w:name w:val="Header Char"/>
    <w:basedOn w:val="DefaultParagraphFont"/>
    <w:link w:val="Header"/>
    <w:uiPriority w:val="99"/>
    <w:rsid w:val="008E6D5A"/>
  </w:style>
  <w:style w:type="paragraph" w:styleId="Footer">
    <w:name w:val="footer"/>
    <w:basedOn w:val="Normal"/>
    <w:link w:val="FooterChar"/>
    <w:uiPriority w:val="99"/>
    <w:unhideWhenUsed/>
    <w:rsid w:val="008E6D5A"/>
    <w:pPr>
      <w:tabs>
        <w:tab w:val="center" w:pos="4513"/>
        <w:tab w:val="right" w:pos="9026"/>
      </w:tabs>
    </w:pPr>
  </w:style>
  <w:style w:type="character" w:customStyle="1" w:styleId="FooterChar">
    <w:name w:val="Footer Char"/>
    <w:basedOn w:val="DefaultParagraphFont"/>
    <w:link w:val="Footer"/>
    <w:uiPriority w:val="99"/>
    <w:rsid w:val="008E6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2754</Words>
  <Characters>15974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 Olivian</dc:creator>
  <cp:lastModifiedBy>Naidin Constanta Ecaterina</cp:lastModifiedBy>
  <cp:revision>9</cp:revision>
  <dcterms:created xsi:type="dcterms:W3CDTF">2026-07-25T20:39:00Z</dcterms:created>
  <dcterms:modified xsi:type="dcterms:W3CDTF">2026-09-05T14:22:00Z</dcterms:modified>
</cp:coreProperties>
</file>