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927B" w14:textId="3FF96AFA" w:rsidR="00462A62" w:rsidRDefault="00462A62" w:rsidP="00462A62">
      <w:pPr>
        <w:spacing w:after="600"/>
        <w:jc w:val="center"/>
        <w:rPr>
          <w:rFonts w:asciiTheme="majorBidi" w:hAnsiTheme="majorBidi" w:cstheme="majorBidi"/>
        </w:rPr>
        <w:sectPr w:rsidR="00462A62" w:rsidSect="00462A62">
          <w:footerReference w:type="default" r:id="rId7"/>
          <w:pgSz w:w="11906" w:h="16838" w:code="9"/>
          <w:pgMar w:top="57" w:right="0" w:bottom="-57" w:left="0" w:header="709" w:footer="709" w:gutter="0"/>
          <w:cols w:space="708"/>
          <w:docGrid w:linePitch="360"/>
        </w:sectPr>
      </w:pPr>
      <w:r>
        <w:rPr>
          <w:rFonts w:asciiTheme="majorBidi" w:hAnsiTheme="majorBidi" w:cstheme="majorBidi"/>
          <w:noProof/>
        </w:rPr>
        <w:drawing>
          <wp:anchor distT="0" distB="0" distL="114300" distR="114300" simplePos="0" relativeHeight="251658240" behindDoc="1" locked="0" layoutInCell="1" allowOverlap="1" wp14:anchorId="5E89D08F" wp14:editId="074238AC">
            <wp:simplePos x="0" y="0"/>
            <wp:positionH relativeFrom="column">
              <wp:posOffset>16510</wp:posOffset>
            </wp:positionH>
            <wp:positionV relativeFrom="paragraph">
              <wp:posOffset>0</wp:posOffset>
            </wp:positionV>
            <wp:extent cx="7539654" cy="10655169"/>
            <wp:effectExtent l="0" t="0" r="4445" b="0"/>
            <wp:wrapTight wrapText="bothSides">
              <wp:wrapPolygon edited="0">
                <wp:start x="0" y="0"/>
                <wp:lineTo x="0" y="21550"/>
                <wp:lineTo x="21558" y="21550"/>
                <wp:lineTo x="21558" y="0"/>
                <wp:lineTo x="0" y="0"/>
              </wp:wrapPolygon>
            </wp:wrapTight>
            <wp:docPr id="581492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92583" name="Picture 5814925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0011" cy="10655673"/>
                    </a:xfrm>
                    <a:prstGeom prst="rect">
                      <a:avLst/>
                    </a:prstGeom>
                  </pic:spPr>
                </pic:pic>
              </a:graphicData>
            </a:graphic>
            <wp14:sizeRelH relativeFrom="page">
              <wp14:pctWidth>0</wp14:pctWidth>
            </wp14:sizeRelH>
            <wp14:sizeRelV relativeFrom="page">
              <wp14:pctHeight>0</wp14:pctHeight>
            </wp14:sizeRelV>
          </wp:anchor>
        </w:drawing>
      </w:r>
    </w:p>
    <w:p w14:paraId="46F8BBB5" w14:textId="77777777" w:rsidR="00462A62" w:rsidRPr="00FE6057" w:rsidRDefault="00462A62" w:rsidP="00462A62">
      <w:pPr>
        <w:spacing w:after="840"/>
        <w:jc w:val="center"/>
        <w:rPr>
          <w:rFonts w:cstheme="majorBidi"/>
          <w:b/>
          <w:bCs/>
          <w:color w:val="16324A"/>
          <w:sz w:val="56"/>
          <w:szCs w:val="56"/>
        </w:rPr>
      </w:pPr>
      <w:r w:rsidRPr="00FE6057">
        <w:rPr>
          <w:rFonts w:cstheme="majorBidi"/>
          <w:b/>
          <w:bCs/>
          <w:color w:val="16324A"/>
          <w:sz w:val="56"/>
          <w:szCs w:val="56"/>
        </w:rPr>
        <w:lastRenderedPageBreak/>
        <w:t>ȘCOALA GIMNAZIALĂ BREASTA</w:t>
      </w:r>
    </w:p>
    <w:p w14:paraId="4F45D9FB" w14:textId="77777777" w:rsidR="00462A62" w:rsidRDefault="00462A62" w:rsidP="00462A62">
      <w:pPr>
        <w:spacing w:after="120"/>
        <w:jc w:val="center"/>
        <w:rPr>
          <w:rFonts w:cstheme="majorBidi"/>
          <w:b/>
          <w:bCs/>
          <w:color w:val="C9A227"/>
        </w:rPr>
      </w:pPr>
      <w:r w:rsidRPr="00D27702">
        <w:rPr>
          <w:rFonts w:cstheme="majorBidi"/>
          <w:b/>
          <w:bCs/>
          <w:color w:val="C9A227"/>
        </w:rPr>
        <w:t>KA122-SCH · 2025-1-RO01-KA122-SCH-000340157</w:t>
      </w:r>
    </w:p>
    <w:p w14:paraId="45C85A1C" w14:textId="77777777" w:rsidR="00462A62" w:rsidRPr="00D923AD" w:rsidRDefault="00462A62" w:rsidP="00462A62">
      <w:pPr>
        <w:spacing w:after="120"/>
        <w:jc w:val="center"/>
        <w:rPr>
          <w:rFonts w:asciiTheme="majorBidi" w:hAnsiTheme="majorBidi" w:cstheme="majorBidi"/>
          <w:sz w:val="56"/>
          <w:szCs w:val="56"/>
        </w:rPr>
      </w:pPr>
      <w:r w:rsidRPr="00D923AD">
        <w:rPr>
          <w:rFonts w:asciiTheme="majorBidi" w:hAnsiTheme="majorBidi" w:cstheme="majorBidi"/>
          <w:b/>
          <w:bCs/>
          <w:color w:val="16324A"/>
          <w:sz w:val="56"/>
          <w:szCs w:val="56"/>
        </w:rPr>
        <w:t>Proiectul ECOS</w:t>
      </w:r>
    </w:p>
    <w:p w14:paraId="3235BB8A" w14:textId="77777777" w:rsidR="00462A62" w:rsidRPr="00126E18" w:rsidRDefault="00462A62" w:rsidP="00462A62">
      <w:pPr>
        <w:spacing w:after="720"/>
        <w:jc w:val="center"/>
        <w:rPr>
          <w:rFonts w:asciiTheme="majorBidi" w:hAnsiTheme="majorBidi" w:cstheme="majorBidi"/>
          <w:sz w:val="28"/>
          <w:szCs w:val="28"/>
        </w:rPr>
      </w:pPr>
      <w:r w:rsidRPr="00126E18">
        <w:rPr>
          <w:rFonts w:asciiTheme="majorBidi" w:hAnsiTheme="majorBidi" w:cstheme="majorBidi"/>
          <w:i/>
          <w:iCs/>
          <w:color w:val="3E7CA6"/>
          <w:sz w:val="28"/>
          <w:szCs w:val="28"/>
        </w:rPr>
        <w:t>Educație pentru Cetățenie Europeană și Sustenabilitate</w:t>
      </w:r>
    </w:p>
    <w:p w14:paraId="52686F07" w14:textId="77777777" w:rsidR="00462A62" w:rsidRPr="00FE6057" w:rsidRDefault="00462A62" w:rsidP="00462A62">
      <w:pPr>
        <w:spacing w:before="1080" w:after="120"/>
        <w:jc w:val="center"/>
        <w:rPr>
          <w:rFonts w:asciiTheme="majorBidi" w:hAnsiTheme="majorBidi" w:cstheme="majorBidi"/>
          <w:sz w:val="56"/>
          <w:szCs w:val="56"/>
        </w:rPr>
      </w:pPr>
      <w:r w:rsidRPr="00FE6057">
        <w:rPr>
          <w:rFonts w:asciiTheme="majorBidi" w:hAnsiTheme="majorBidi" w:cstheme="majorBidi"/>
          <w:b/>
          <w:bCs/>
          <w:color w:val="16324A"/>
          <w:sz w:val="56"/>
          <w:szCs w:val="56"/>
        </w:rPr>
        <w:t>GHID METODOLOGIC</w:t>
      </w:r>
    </w:p>
    <w:p w14:paraId="1832CEFC" w14:textId="45F9A962" w:rsidR="004A1569" w:rsidRPr="00462A62" w:rsidRDefault="00000000" w:rsidP="00462A62">
      <w:pPr>
        <w:spacing w:after="3240"/>
        <w:jc w:val="center"/>
        <w:rPr>
          <w:rFonts w:asciiTheme="majorBidi" w:hAnsiTheme="majorBidi" w:cstheme="majorBidi"/>
          <w:sz w:val="36"/>
          <w:szCs w:val="36"/>
        </w:rPr>
      </w:pPr>
      <w:r w:rsidRPr="00462A62">
        <w:rPr>
          <w:rFonts w:asciiTheme="majorBidi" w:hAnsiTheme="majorBidi" w:cstheme="majorBidi"/>
          <w:b/>
          <w:bCs/>
          <w:color w:val="16324A"/>
          <w:sz w:val="36"/>
          <w:szCs w:val="36"/>
        </w:rPr>
        <w:t>Chimie</w:t>
      </w:r>
    </w:p>
    <w:p w14:paraId="703B66A5" w14:textId="77777777" w:rsidR="004A1569" w:rsidRPr="00462A62" w:rsidRDefault="004A1569">
      <w:pPr>
        <w:spacing w:after="500"/>
        <w:rPr>
          <w:rFonts w:asciiTheme="majorBidi" w:hAnsiTheme="majorBidi" w:cstheme="majorBidi"/>
        </w:rPr>
      </w:pPr>
    </w:p>
    <w:p w14:paraId="1958A22E" w14:textId="77777777" w:rsidR="00AD46A6" w:rsidRPr="00462A62" w:rsidRDefault="00AD46A6" w:rsidP="00AD46A6">
      <w:pPr>
        <w:spacing w:after="120"/>
        <w:jc w:val="center"/>
        <w:rPr>
          <w:rFonts w:asciiTheme="majorBidi" w:hAnsiTheme="majorBidi" w:cstheme="majorBidi"/>
        </w:rPr>
      </w:pPr>
      <w:r w:rsidRPr="00462A62">
        <w:rPr>
          <w:rFonts w:asciiTheme="majorBidi" w:hAnsiTheme="majorBidi" w:cstheme="majorBidi"/>
          <w:color w:val="16324A"/>
        </w:rPr>
        <w:t>Școala Gimnazială Breasta, județul Dolj</w:t>
      </w:r>
    </w:p>
    <w:p w14:paraId="78527E8C" w14:textId="77777777" w:rsidR="00AD46A6" w:rsidRPr="00462A62" w:rsidRDefault="00AD46A6" w:rsidP="00AD46A6">
      <w:pPr>
        <w:spacing w:after="200"/>
        <w:rPr>
          <w:rFonts w:asciiTheme="majorBidi" w:hAnsiTheme="majorBidi" w:cstheme="majorBidi"/>
        </w:rPr>
      </w:pPr>
    </w:p>
    <w:p w14:paraId="0FCDB7C6" w14:textId="77777777" w:rsidR="00AD46A6" w:rsidRPr="00126E18" w:rsidRDefault="00AD46A6" w:rsidP="00AD46A6">
      <w:pPr>
        <w:spacing w:after="120"/>
        <w:jc w:val="center"/>
        <w:rPr>
          <w:rFonts w:asciiTheme="majorBidi" w:hAnsiTheme="majorBidi" w:cstheme="majorBidi"/>
          <w:sz w:val="24"/>
          <w:szCs w:val="24"/>
        </w:rPr>
      </w:pPr>
      <w:r>
        <w:rPr>
          <w:rFonts w:cstheme="majorBidi"/>
          <w:color w:val="16324A"/>
          <w:szCs w:val="24"/>
        </w:rPr>
        <w:t>Echipa de proiect ECOS</w:t>
      </w:r>
    </w:p>
    <w:p w14:paraId="620FE498" w14:textId="77777777" w:rsidR="00AD46A6" w:rsidRDefault="00AD46A6" w:rsidP="00AD46A6">
      <w:pPr>
        <w:spacing w:after="120"/>
        <w:jc w:val="center"/>
        <w:rPr>
          <w:rFonts w:asciiTheme="majorBidi" w:hAnsiTheme="majorBidi" w:cstheme="majorBidi"/>
          <w:color w:val="16324A"/>
          <w:sz w:val="20"/>
          <w:szCs w:val="20"/>
        </w:rPr>
      </w:pPr>
      <w:r w:rsidRPr="00462A62">
        <w:rPr>
          <w:rFonts w:asciiTheme="majorBidi" w:hAnsiTheme="majorBidi" w:cstheme="majorBidi"/>
          <w:color w:val="16324A"/>
          <w:sz w:val="20"/>
          <w:szCs w:val="20"/>
        </w:rPr>
        <w:t>An școlar: 202</w:t>
      </w:r>
      <w:r>
        <w:rPr>
          <w:rFonts w:asciiTheme="majorBidi" w:hAnsiTheme="majorBidi" w:cstheme="majorBidi"/>
          <w:color w:val="16324A"/>
          <w:sz w:val="20"/>
          <w:szCs w:val="20"/>
        </w:rPr>
        <w:t>6</w:t>
      </w:r>
      <w:r w:rsidRPr="00462A62">
        <w:rPr>
          <w:rFonts w:asciiTheme="majorBidi" w:hAnsiTheme="majorBidi" w:cstheme="majorBidi"/>
          <w:color w:val="16324A"/>
          <w:sz w:val="20"/>
          <w:szCs w:val="20"/>
        </w:rPr>
        <w:t>–202</w:t>
      </w:r>
      <w:r>
        <w:rPr>
          <w:rFonts w:asciiTheme="majorBidi" w:hAnsiTheme="majorBidi" w:cstheme="majorBidi"/>
          <w:color w:val="16324A"/>
          <w:sz w:val="20"/>
          <w:szCs w:val="20"/>
        </w:rPr>
        <w:t>7</w:t>
      </w:r>
    </w:p>
    <w:p w14:paraId="6D38AC33" w14:textId="77777777" w:rsidR="00462A62" w:rsidRDefault="00462A62">
      <w:pPr>
        <w:rPr>
          <w:rFonts w:asciiTheme="majorBidi" w:hAnsiTheme="majorBidi" w:cstheme="majorBidi"/>
        </w:rPr>
      </w:pPr>
    </w:p>
    <w:p w14:paraId="3233048F" w14:textId="77777777" w:rsidR="00AD46A6" w:rsidRDefault="00AD46A6">
      <w:pPr>
        <w:rPr>
          <w:rFonts w:asciiTheme="majorBidi" w:hAnsiTheme="majorBidi" w:cstheme="majorBidi"/>
        </w:rPr>
        <w:sectPr w:rsidR="00AD46A6">
          <w:footerReference w:type="default" r:id="rId9"/>
          <w:pgSz w:w="11906" w:h="16838"/>
          <w:pgMar w:top="1440" w:right="1440" w:bottom="1440" w:left="1440" w:header="708" w:footer="708" w:gutter="0"/>
          <w:cols w:space="708"/>
          <w:docGrid w:linePitch="360"/>
        </w:sectPr>
      </w:pPr>
    </w:p>
    <w:p w14:paraId="1B835C9A" w14:textId="77777777" w:rsidR="004A1569" w:rsidRPr="00462A62" w:rsidRDefault="00000000">
      <w:pPr>
        <w:pStyle w:val="Heading1"/>
        <w:spacing w:before="300" w:after="200"/>
        <w:rPr>
          <w:rFonts w:asciiTheme="majorBidi" w:hAnsiTheme="majorBidi" w:cstheme="majorBidi"/>
        </w:rPr>
      </w:pPr>
      <w:bookmarkStart w:id="0" w:name="_Toc239184737"/>
      <w:bookmarkStart w:id="1" w:name="_Toc239327719"/>
      <w:r w:rsidRPr="00462A62">
        <w:rPr>
          <w:rFonts w:asciiTheme="majorBidi" w:hAnsiTheme="majorBidi" w:cstheme="majorBidi"/>
          <w:b/>
          <w:bCs/>
          <w:color w:val="16324A"/>
          <w:sz w:val="30"/>
          <w:szCs w:val="30"/>
        </w:rPr>
        <w:lastRenderedPageBreak/>
        <w:t>Cuprins</w:t>
      </w:r>
      <w:bookmarkEnd w:id="0"/>
      <w:bookmarkEnd w:id="1"/>
    </w:p>
    <w:sdt>
      <w:sdtPr>
        <w:rPr>
          <w:rFonts w:asciiTheme="majorBidi" w:hAnsiTheme="majorBidi" w:cstheme="majorBidi"/>
        </w:rPr>
        <w:alias w:val="Cuprins"/>
        <w:id w:val="229055779"/>
      </w:sdtPr>
      <w:sdtContent>
        <w:p w14:paraId="6B6D1092" w14:textId="55A3A1AA" w:rsidR="00CA1AF7" w:rsidRDefault="00000000" w:rsidP="00906190">
          <w:pPr>
            <w:pStyle w:val="TOC1"/>
            <w:rPr>
              <w:rFonts w:asciiTheme="minorHAnsi" w:eastAsiaTheme="minorEastAsia" w:hAnsiTheme="minorHAnsi" w:cstheme="minorBidi"/>
              <w:noProof/>
              <w:color w:val="auto"/>
              <w:kern w:val="2"/>
              <w:sz w:val="24"/>
              <w:szCs w:val="24"/>
              <w14:ligatures w14:val="standardContextual"/>
            </w:rPr>
          </w:pPr>
          <w:r w:rsidRPr="00462A62">
            <w:rPr>
              <w:rFonts w:asciiTheme="majorBidi" w:hAnsiTheme="majorBidi" w:cstheme="majorBidi"/>
            </w:rPr>
            <w:fldChar w:fldCharType="begin"/>
          </w:r>
          <w:r w:rsidRPr="00462A62">
            <w:rPr>
              <w:rFonts w:asciiTheme="majorBidi" w:hAnsiTheme="majorBidi" w:cstheme="majorBidi"/>
            </w:rPr>
            <w:instrText>TOC \h \o "1-3"</w:instrText>
          </w:r>
          <w:r w:rsidRPr="00462A62">
            <w:rPr>
              <w:rFonts w:asciiTheme="majorBidi" w:hAnsiTheme="majorBidi" w:cstheme="majorBidi"/>
            </w:rPr>
            <w:fldChar w:fldCharType="separate"/>
          </w:r>
          <w:hyperlink w:anchor="_Toc239327720" w:history="1">
            <w:r w:rsidR="00CA1AF7" w:rsidRPr="005C3529">
              <w:rPr>
                <w:rStyle w:val="Hyperlink"/>
                <w:rFonts w:asciiTheme="majorBidi" w:hAnsiTheme="majorBidi" w:cstheme="majorBidi"/>
                <w:b/>
                <w:bCs/>
                <w:noProof/>
              </w:rPr>
              <w:t>I. Cadrul general al ghidului</w:t>
            </w:r>
            <w:r w:rsidR="00CA1AF7">
              <w:rPr>
                <w:noProof/>
              </w:rPr>
              <w:tab/>
            </w:r>
            <w:r w:rsidR="00CA1AF7">
              <w:rPr>
                <w:noProof/>
              </w:rPr>
              <w:fldChar w:fldCharType="begin"/>
            </w:r>
            <w:r w:rsidR="00CA1AF7">
              <w:rPr>
                <w:noProof/>
              </w:rPr>
              <w:instrText xml:space="preserve"> PAGEREF _Toc239327720 \h </w:instrText>
            </w:r>
            <w:r w:rsidR="00CA1AF7">
              <w:rPr>
                <w:noProof/>
              </w:rPr>
            </w:r>
            <w:r w:rsidR="00CA1AF7">
              <w:rPr>
                <w:noProof/>
              </w:rPr>
              <w:fldChar w:fldCharType="separate"/>
            </w:r>
            <w:r w:rsidR="00CA1AF7">
              <w:rPr>
                <w:noProof/>
              </w:rPr>
              <w:t>4</w:t>
            </w:r>
            <w:r w:rsidR="00CA1AF7">
              <w:rPr>
                <w:noProof/>
              </w:rPr>
              <w:fldChar w:fldCharType="end"/>
            </w:r>
          </w:hyperlink>
        </w:p>
        <w:p w14:paraId="522192AB" w14:textId="18E0DDBD" w:rsidR="00CA1AF7" w:rsidRDefault="00CA1AF7">
          <w:pPr>
            <w:pStyle w:val="TOC1"/>
            <w:rPr>
              <w:rFonts w:asciiTheme="minorHAnsi" w:eastAsiaTheme="minorEastAsia" w:hAnsiTheme="minorHAnsi" w:cstheme="minorBidi"/>
              <w:noProof/>
              <w:color w:val="auto"/>
              <w:kern w:val="2"/>
              <w:sz w:val="24"/>
              <w:szCs w:val="24"/>
              <w14:ligatures w14:val="standardContextual"/>
            </w:rPr>
          </w:pPr>
          <w:hyperlink w:anchor="_Toc239327721" w:history="1">
            <w:r w:rsidRPr="005C3529">
              <w:rPr>
                <w:rStyle w:val="Hyperlink"/>
                <w:rFonts w:asciiTheme="majorBidi" w:hAnsiTheme="majorBidi" w:cstheme="majorBidi"/>
                <w:b/>
                <w:bCs/>
                <w:noProof/>
              </w:rPr>
              <w:t>II. Fundamentare teoretică și metodologică</w:t>
            </w:r>
            <w:r>
              <w:rPr>
                <w:noProof/>
              </w:rPr>
              <w:tab/>
            </w:r>
            <w:r>
              <w:rPr>
                <w:noProof/>
              </w:rPr>
              <w:fldChar w:fldCharType="begin"/>
            </w:r>
            <w:r>
              <w:rPr>
                <w:noProof/>
              </w:rPr>
              <w:instrText xml:space="preserve"> PAGEREF _Toc239327721 \h </w:instrText>
            </w:r>
            <w:r>
              <w:rPr>
                <w:noProof/>
              </w:rPr>
            </w:r>
            <w:r>
              <w:rPr>
                <w:noProof/>
              </w:rPr>
              <w:fldChar w:fldCharType="separate"/>
            </w:r>
            <w:r>
              <w:rPr>
                <w:noProof/>
              </w:rPr>
              <w:t>4</w:t>
            </w:r>
            <w:r>
              <w:rPr>
                <w:noProof/>
              </w:rPr>
              <w:fldChar w:fldCharType="end"/>
            </w:r>
          </w:hyperlink>
        </w:p>
        <w:p w14:paraId="6D049E08" w14:textId="013D04BE"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2" w:history="1">
            <w:r w:rsidRPr="005C3529">
              <w:rPr>
                <w:rStyle w:val="Hyperlink"/>
                <w:rFonts w:asciiTheme="majorBidi" w:hAnsiTheme="majorBidi" w:cstheme="majorBidi"/>
                <w:b/>
                <w:bCs/>
                <w:noProof/>
              </w:rPr>
              <w:t>1. Repere conceptuale</w:t>
            </w:r>
            <w:r>
              <w:rPr>
                <w:noProof/>
              </w:rPr>
              <w:tab/>
            </w:r>
            <w:r>
              <w:rPr>
                <w:noProof/>
              </w:rPr>
              <w:fldChar w:fldCharType="begin"/>
            </w:r>
            <w:r>
              <w:rPr>
                <w:noProof/>
              </w:rPr>
              <w:instrText xml:space="preserve"> PAGEREF _Toc239327722 \h </w:instrText>
            </w:r>
            <w:r>
              <w:rPr>
                <w:noProof/>
              </w:rPr>
            </w:r>
            <w:r>
              <w:rPr>
                <w:noProof/>
              </w:rPr>
              <w:fldChar w:fldCharType="separate"/>
            </w:r>
            <w:r>
              <w:rPr>
                <w:noProof/>
              </w:rPr>
              <w:t>4</w:t>
            </w:r>
            <w:r>
              <w:rPr>
                <w:noProof/>
              </w:rPr>
              <w:fldChar w:fldCharType="end"/>
            </w:r>
          </w:hyperlink>
        </w:p>
        <w:p w14:paraId="652F9908" w14:textId="13C45F58"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3" w:history="1">
            <w:r w:rsidRPr="005C3529">
              <w:rPr>
                <w:rStyle w:val="Hyperlink"/>
                <w:rFonts w:asciiTheme="majorBidi" w:hAnsiTheme="majorBidi" w:cstheme="majorBidi"/>
                <w:b/>
                <w:bCs/>
                <w:noProof/>
              </w:rPr>
              <w:t>2. Chimia – o disciplină aliată a educației europene</w:t>
            </w:r>
            <w:r>
              <w:rPr>
                <w:noProof/>
              </w:rPr>
              <w:tab/>
            </w:r>
            <w:r>
              <w:rPr>
                <w:noProof/>
              </w:rPr>
              <w:fldChar w:fldCharType="begin"/>
            </w:r>
            <w:r>
              <w:rPr>
                <w:noProof/>
              </w:rPr>
              <w:instrText xml:space="preserve"> PAGEREF _Toc239327723 \h </w:instrText>
            </w:r>
            <w:r>
              <w:rPr>
                <w:noProof/>
              </w:rPr>
            </w:r>
            <w:r>
              <w:rPr>
                <w:noProof/>
              </w:rPr>
              <w:fldChar w:fldCharType="separate"/>
            </w:r>
            <w:r>
              <w:rPr>
                <w:noProof/>
              </w:rPr>
              <w:t>5</w:t>
            </w:r>
            <w:r>
              <w:rPr>
                <w:noProof/>
              </w:rPr>
              <w:fldChar w:fldCharType="end"/>
            </w:r>
          </w:hyperlink>
        </w:p>
        <w:p w14:paraId="6E0EB91F" w14:textId="2C8D1962"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4" w:history="1">
            <w:r w:rsidRPr="005C3529">
              <w:rPr>
                <w:rStyle w:val="Hyperlink"/>
                <w:rFonts w:asciiTheme="majorBidi" w:hAnsiTheme="majorBidi" w:cstheme="majorBidi"/>
                <w:b/>
                <w:bCs/>
                <w:noProof/>
              </w:rPr>
              <w:t>3. Axe tematice propuse</w:t>
            </w:r>
            <w:r>
              <w:rPr>
                <w:noProof/>
              </w:rPr>
              <w:tab/>
            </w:r>
            <w:r>
              <w:rPr>
                <w:noProof/>
              </w:rPr>
              <w:fldChar w:fldCharType="begin"/>
            </w:r>
            <w:r>
              <w:rPr>
                <w:noProof/>
              </w:rPr>
              <w:instrText xml:space="preserve"> PAGEREF _Toc239327724 \h </w:instrText>
            </w:r>
            <w:r>
              <w:rPr>
                <w:noProof/>
              </w:rPr>
            </w:r>
            <w:r>
              <w:rPr>
                <w:noProof/>
              </w:rPr>
              <w:fldChar w:fldCharType="separate"/>
            </w:r>
            <w:r>
              <w:rPr>
                <w:noProof/>
              </w:rPr>
              <w:t>5</w:t>
            </w:r>
            <w:r>
              <w:rPr>
                <w:noProof/>
              </w:rPr>
              <w:fldChar w:fldCharType="end"/>
            </w:r>
          </w:hyperlink>
        </w:p>
        <w:p w14:paraId="45E0C5B5" w14:textId="565EF5FB"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5" w:history="1">
            <w:r w:rsidRPr="005C3529">
              <w:rPr>
                <w:rStyle w:val="Hyperlink"/>
                <w:rFonts w:asciiTheme="majorBidi" w:hAnsiTheme="majorBidi" w:cstheme="majorBidi"/>
                <w:b/>
                <w:bCs/>
                <w:noProof/>
              </w:rPr>
              <w:t>Axa 1 — Cetățenie europeană și identitate științifică</w:t>
            </w:r>
            <w:r>
              <w:rPr>
                <w:noProof/>
              </w:rPr>
              <w:tab/>
            </w:r>
            <w:r>
              <w:rPr>
                <w:noProof/>
              </w:rPr>
              <w:fldChar w:fldCharType="begin"/>
            </w:r>
            <w:r>
              <w:rPr>
                <w:noProof/>
              </w:rPr>
              <w:instrText xml:space="preserve"> PAGEREF _Toc239327725 \h </w:instrText>
            </w:r>
            <w:r>
              <w:rPr>
                <w:noProof/>
              </w:rPr>
            </w:r>
            <w:r>
              <w:rPr>
                <w:noProof/>
              </w:rPr>
              <w:fldChar w:fldCharType="separate"/>
            </w:r>
            <w:r>
              <w:rPr>
                <w:noProof/>
              </w:rPr>
              <w:t>5</w:t>
            </w:r>
            <w:r>
              <w:rPr>
                <w:noProof/>
              </w:rPr>
              <w:fldChar w:fldCharType="end"/>
            </w:r>
          </w:hyperlink>
        </w:p>
        <w:p w14:paraId="5B0D9CE0" w14:textId="344DA3E2"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6" w:history="1">
            <w:r w:rsidRPr="005C3529">
              <w:rPr>
                <w:rStyle w:val="Hyperlink"/>
                <w:rFonts w:asciiTheme="majorBidi" w:hAnsiTheme="majorBidi" w:cstheme="majorBidi"/>
                <w:b/>
                <w:bCs/>
                <w:noProof/>
              </w:rPr>
              <w:t>Axa 2 — Reglementare europeană și siguranță chimică</w:t>
            </w:r>
            <w:r>
              <w:rPr>
                <w:noProof/>
              </w:rPr>
              <w:tab/>
            </w:r>
            <w:r>
              <w:rPr>
                <w:noProof/>
              </w:rPr>
              <w:fldChar w:fldCharType="begin"/>
            </w:r>
            <w:r>
              <w:rPr>
                <w:noProof/>
              </w:rPr>
              <w:instrText xml:space="preserve"> PAGEREF _Toc239327726 \h </w:instrText>
            </w:r>
            <w:r>
              <w:rPr>
                <w:noProof/>
              </w:rPr>
            </w:r>
            <w:r>
              <w:rPr>
                <w:noProof/>
              </w:rPr>
              <w:fldChar w:fldCharType="separate"/>
            </w:r>
            <w:r>
              <w:rPr>
                <w:noProof/>
              </w:rPr>
              <w:t>5</w:t>
            </w:r>
            <w:r>
              <w:rPr>
                <w:noProof/>
              </w:rPr>
              <w:fldChar w:fldCharType="end"/>
            </w:r>
          </w:hyperlink>
        </w:p>
        <w:p w14:paraId="34481B56" w14:textId="668BC8A8"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7" w:history="1">
            <w:r w:rsidRPr="005C3529">
              <w:rPr>
                <w:rStyle w:val="Hyperlink"/>
                <w:rFonts w:asciiTheme="majorBidi" w:hAnsiTheme="majorBidi" w:cstheme="majorBidi"/>
                <w:b/>
                <w:bCs/>
                <w:noProof/>
              </w:rPr>
              <w:t>Axa 3 — Solidaritate și participare civică prin știință</w:t>
            </w:r>
            <w:r>
              <w:rPr>
                <w:noProof/>
              </w:rPr>
              <w:tab/>
            </w:r>
            <w:r>
              <w:rPr>
                <w:noProof/>
              </w:rPr>
              <w:fldChar w:fldCharType="begin"/>
            </w:r>
            <w:r>
              <w:rPr>
                <w:noProof/>
              </w:rPr>
              <w:instrText xml:space="preserve"> PAGEREF _Toc239327727 \h </w:instrText>
            </w:r>
            <w:r>
              <w:rPr>
                <w:noProof/>
              </w:rPr>
            </w:r>
            <w:r>
              <w:rPr>
                <w:noProof/>
              </w:rPr>
              <w:fldChar w:fldCharType="separate"/>
            </w:r>
            <w:r>
              <w:rPr>
                <w:noProof/>
              </w:rPr>
              <w:t>5</w:t>
            </w:r>
            <w:r>
              <w:rPr>
                <w:noProof/>
              </w:rPr>
              <w:fldChar w:fldCharType="end"/>
            </w:r>
          </w:hyperlink>
        </w:p>
        <w:p w14:paraId="4D4D838A" w14:textId="0DB756C1"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8" w:history="1">
            <w:r w:rsidRPr="005C3529">
              <w:rPr>
                <w:rStyle w:val="Hyperlink"/>
                <w:rFonts w:asciiTheme="majorBidi" w:hAnsiTheme="majorBidi" w:cstheme="majorBidi"/>
                <w:b/>
                <w:bCs/>
                <w:noProof/>
              </w:rPr>
              <w:t>4. Principii didactice</w:t>
            </w:r>
            <w:r>
              <w:rPr>
                <w:noProof/>
              </w:rPr>
              <w:tab/>
            </w:r>
            <w:r>
              <w:rPr>
                <w:noProof/>
              </w:rPr>
              <w:fldChar w:fldCharType="begin"/>
            </w:r>
            <w:r>
              <w:rPr>
                <w:noProof/>
              </w:rPr>
              <w:instrText xml:space="preserve"> PAGEREF _Toc239327728 \h </w:instrText>
            </w:r>
            <w:r>
              <w:rPr>
                <w:noProof/>
              </w:rPr>
            </w:r>
            <w:r>
              <w:rPr>
                <w:noProof/>
              </w:rPr>
              <w:fldChar w:fldCharType="separate"/>
            </w:r>
            <w:r>
              <w:rPr>
                <w:noProof/>
              </w:rPr>
              <w:t>5</w:t>
            </w:r>
            <w:r>
              <w:rPr>
                <w:noProof/>
              </w:rPr>
              <w:fldChar w:fldCharType="end"/>
            </w:r>
          </w:hyperlink>
        </w:p>
        <w:p w14:paraId="31BC220C" w14:textId="6F1089C0"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29" w:history="1">
            <w:r w:rsidRPr="005C3529">
              <w:rPr>
                <w:rStyle w:val="Hyperlink"/>
                <w:rFonts w:asciiTheme="majorBidi" w:hAnsiTheme="majorBidi" w:cstheme="majorBidi"/>
                <w:b/>
                <w:bCs/>
                <w:noProof/>
              </w:rPr>
              <w:t>5. Corelare cu nivelurile de studiu</w:t>
            </w:r>
            <w:r>
              <w:rPr>
                <w:noProof/>
              </w:rPr>
              <w:tab/>
            </w:r>
            <w:r>
              <w:rPr>
                <w:noProof/>
              </w:rPr>
              <w:fldChar w:fldCharType="begin"/>
            </w:r>
            <w:r>
              <w:rPr>
                <w:noProof/>
              </w:rPr>
              <w:instrText xml:space="preserve"> PAGEREF _Toc239327729 \h </w:instrText>
            </w:r>
            <w:r>
              <w:rPr>
                <w:noProof/>
              </w:rPr>
            </w:r>
            <w:r>
              <w:rPr>
                <w:noProof/>
              </w:rPr>
              <w:fldChar w:fldCharType="separate"/>
            </w:r>
            <w:r>
              <w:rPr>
                <w:noProof/>
              </w:rPr>
              <w:t>6</w:t>
            </w:r>
            <w:r>
              <w:rPr>
                <w:noProof/>
              </w:rPr>
              <w:fldChar w:fldCharType="end"/>
            </w:r>
          </w:hyperlink>
        </w:p>
        <w:p w14:paraId="1972E2D4" w14:textId="4B9D1152"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0" w:history="1">
            <w:r w:rsidRPr="005C3529">
              <w:rPr>
                <w:rStyle w:val="Hyperlink"/>
                <w:rFonts w:asciiTheme="majorBidi" w:hAnsiTheme="majorBidi" w:cstheme="majorBidi"/>
                <w:b/>
                <w:bCs/>
                <w:noProof/>
              </w:rPr>
              <w:t>6. Repere de bună practică</w:t>
            </w:r>
            <w:r>
              <w:rPr>
                <w:noProof/>
              </w:rPr>
              <w:tab/>
            </w:r>
            <w:r>
              <w:rPr>
                <w:noProof/>
              </w:rPr>
              <w:fldChar w:fldCharType="begin"/>
            </w:r>
            <w:r>
              <w:rPr>
                <w:noProof/>
              </w:rPr>
              <w:instrText xml:space="preserve"> PAGEREF _Toc239327730 \h </w:instrText>
            </w:r>
            <w:r>
              <w:rPr>
                <w:noProof/>
              </w:rPr>
            </w:r>
            <w:r>
              <w:rPr>
                <w:noProof/>
              </w:rPr>
              <w:fldChar w:fldCharType="separate"/>
            </w:r>
            <w:r>
              <w:rPr>
                <w:noProof/>
              </w:rPr>
              <w:t>6</w:t>
            </w:r>
            <w:r>
              <w:rPr>
                <w:noProof/>
              </w:rPr>
              <w:fldChar w:fldCharType="end"/>
            </w:r>
          </w:hyperlink>
        </w:p>
        <w:p w14:paraId="6774A8E5" w14:textId="30D6A7FB" w:rsidR="00CA1AF7" w:rsidRDefault="00CA1AF7">
          <w:pPr>
            <w:pStyle w:val="TOC1"/>
            <w:rPr>
              <w:rFonts w:asciiTheme="minorHAnsi" w:eastAsiaTheme="minorEastAsia" w:hAnsiTheme="minorHAnsi" w:cstheme="minorBidi"/>
              <w:noProof/>
              <w:color w:val="auto"/>
              <w:kern w:val="2"/>
              <w:sz w:val="24"/>
              <w:szCs w:val="24"/>
              <w14:ligatures w14:val="standardContextual"/>
            </w:rPr>
          </w:pPr>
          <w:hyperlink w:anchor="_Toc239327731" w:history="1">
            <w:r w:rsidRPr="005C3529">
              <w:rPr>
                <w:rStyle w:val="Hyperlink"/>
                <w:rFonts w:asciiTheme="majorBidi" w:hAnsiTheme="majorBidi" w:cstheme="majorBidi"/>
                <w:b/>
                <w:bCs/>
                <w:noProof/>
              </w:rPr>
              <w:t>III. Aplicații practice</w:t>
            </w:r>
            <w:r>
              <w:rPr>
                <w:noProof/>
              </w:rPr>
              <w:tab/>
            </w:r>
            <w:r>
              <w:rPr>
                <w:noProof/>
              </w:rPr>
              <w:fldChar w:fldCharType="begin"/>
            </w:r>
            <w:r>
              <w:rPr>
                <w:noProof/>
              </w:rPr>
              <w:instrText xml:space="preserve"> PAGEREF _Toc239327731 \h </w:instrText>
            </w:r>
            <w:r>
              <w:rPr>
                <w:noProof/>
              </w:rPr>
            </w:r>
            <w:r>
              <w:rPr>
                <w:noProof/>
              </w:rPr>
              <w:fldChar w:fldCharType="separate"/>
            </w:r>
            <w:r>
              <w:rPr>
                <w:noProof/>
              </w:rPr>
              <w:t>6</w:t>
            </w:r>
            <w:r>
              <w:rPr>
                <w:noProof/>
              </w:rPr>
              <w:fldChar w:fldCharType="end"/>
            </w:r>
          </w:hyperlink>
        </w:p>
        <w:p w14:paraId="018036C8" w14:textId="63DB7D9E"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2" w:history="1">
            <w:r w:rsidRPr="005C3529">
              <w:rPr>
                <w:rStyle w:val="Hyperlink"/>
                <w:rFonts w:asciiTheme="majorBidi" w:hAnsiTheme="majorBidi" w:cstheme="majorBidi"/>
                <w:b/>
                <w:bCs/>
                <w:noProof/>
              </w:rPr>
              <w:t>1. Glosar</w:t>
            </w:r>
            <w:r>
              <w:rPr>
                <w:noProof/>
              </w:rPr>
              <w:tab/>
            </w:r>
            <w:r>
              <w:rPr>
                <w:noProof/>
              </w:rPr>
              <w:fldChar w:fldCharType="begin"/>
            </w:r>
            <w:r>
              <w:rPr>
                <w:noProof/>
              </w:rPr>
              <w:instrText xml:space="preserve"> PAGEREF _Toc239327732 \h </w:instrText>
            </w:r>
            <w:r>
              <w:rPr>
                <w:noProof/>
              </w:rPr>
            </w:r>
            <w:r>
              <w:rPr>
                <w:noProof/>
              </w:rPr>
              <w:fldChar w:fldCharType="separate"/>
            </w:r>
            <w:r>
              <w:rPr>
                <w:noProof/>
              </w:rPr>
              <w:t>6</w:t>
            </w:r>
            <w:r>
              <w:rPr>
                <w:noProof/>
              </w:rPr>
              <w:fldChar w:fldCharType="end"/>
            </w:r>
          </w:hyperlink>
        </w:p>
        <w:p w14:paraId="2EC2451D" w14:textId="1D671345"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3" w:history="1">
            <w:r w:rsidRPr="005C3529">
              <w:rPr>
                <w:rStyle w:val="Hyperlink"/>
                <w:rFonts w:asciiTheme="majorBidi" w:hAnsiTheme="majorBidi" w:cstheme="majorBidi"/>
                <w:b/>
                <w:bCs/>
                <w:noProof/>
              </w:rPr>
              <w:t>2. Fișe de lucru</w:t>
            </w:r>
            <w:r>
              <w:rPr>
                <w:noProof/>
              </w:rPr>
              <w:tab/>
            </w:r>
            <w:r>
              <w:rPr>
                <w:noProof/>
              </w:rPr>
              <w:fldChar w:fldCharType="begin"/>
            </w:r>
            <w:r>
              <w:rPr>
                <w:noProof/>
              </w:rPr>
              <w:instrText xml:space="preserve"> PAGEREF _Toc239327733 \h </w:instrText>
            </w:r>
            <w:r>
              <w:rPr>
                <w:noProof/>
              </w:rPr>
            </w:r>
            <w:r>
              <w:rPr>
                <w:noProof/>
              </w:rPr>
              <w:fldChar w:fldCharType="separate"/>
            </w:r>
            <w:r>
              <w:rPr>
                <w:noProof/>
              </w:rPr>
              <w:t>7</w:t>
            </w:r>
            <w:r>
              <w:rPr>
                <w:noProof/>
              </w:rPr>
              <w:fldChar w:fldCharType="end"/>
            </w:r>
          </w:hyperlink>
        </w:p>
        <w:p w14:paraId="6DE234B0" w14:textId="39DFF3F2"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4" w:history="1">
            <w:r w:rsidRPr="005C3529">
              <w:rPr>
                <w:rStyle w:val="Hyperlink"/>
                <w:rFonts w:asciiTheme="majorBidi" w:hAnsiTheme="majorBidi" w:cstheme="majorBidi"/>
                <w:b/>
                <w:bCs/>
                <w:noProof/>
              </w:rPr>
              <w:t>Fișa 1 — „Citește eticheta!”</w:t>
            </w:r>
            <w:r>
              <w:rPr>
                <w:noProof/>
              </w:rPr>
              <w:tab/>
            </w:r>
            <w:r>
              <w:rPr>
                <w:noProof/>
              </w:rPr>
              <w:fldChar w:fldCharType="begin"/>
            </w:r>
            <w:r>
              <w:rPr>
                <w:noProof/>
              </w:rPr>
              <w:instrText xml:space="preserve"> PAGEREF _Toc239327734 \h </w:instrText>
            </w:r>
            <w:r>
              <w:rPr>
                <w:noProof/>
              </w:rPr>
            </w:r>
            <w:r>
              <w:rPr>
                <w:noProof/>
              </w:rPr>
              <w:fldChar w:fldCharType="separate"/>
            </w:r>
            <w:r>
              <w:rPr>
                <w:noProof/>
              </w:rPr>
              <w:t>7</w:t>
            </w:r>
            <w:r>
              <w:rPr>
                <w:noProof/>
              </w:rPr>
              <w:fldChar w:fldCharType="end"/>
            </w:r>
          </w:hyperlink>
        </w:p>
        <w:p w14:paraId="1A0C3066" w14:textId="586FAA19"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5" w:history="1">
            <w:r w:rsidRPr="005C3529">
              <w:rPr>
                <w:rStyle w:val="Hyperlink"/>
                <w:rFonts w:asciiTheme="majorBidi" w:hAnsiTheme="majorBidi" w:cstheme="majorBidi"/>
                <w:b/>
                <w:bCs/>
                <w:noProof/>
              </w:rPr>
              <w:t>Fișa 2 — „REACH și noi”</w:t>
            </w:r>
            <w:r>
              <w:rPr>
                <w:noProof/>
              </w:rPr>
              <w:tab/>
            </w:r>
            <w:r>
              <w:rPr>
                <w:noProof/>
              </w:rPr>
              <w:fldChar w:fldCharType="begin"/>
            </w:r>
            <w:r>
              <w:rPr>
                <w:noProof/>
              </w:rPr>
              <w:instrText xml:space="preserve"> PAGEREF _Toc239327735 \h </w:instrText>
            </w:r>
            <w:r>
              <w:rPr>
                <w:noProof/>
              </w:rPr>
            </w:r>
            <w:r>
              <w:rPr>
                <w:noProof/>
              </w:rPr>
              <w:fldChar w:fldCharType="separate"/>
            </w:r>
            <w:r>
              <w:rPr>
                <w:noProof/>
              </w:rPr>
              <w:t>7</w:t>
            </w:r>
            <w:r>
              <w:rPr>
                <w:noProof/>
              </w:rPr>
              <w:fldChar w:fldCharType="end"/>
            </w:r>
          </w:hyperlink>
        </w:p>
        <w:p w14:paraId="60A97CDD" w14:textId="1E041541"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6" w:history="1">
            <w:r w:rsidRPr="005C3529">
              <w:rPr>
                <w:rStyle w:val="Hyperlink"/>
                <w:rFonts w:asciiTheme="majorBidi" w:hAnsiTheme="majorBidi" w:cstheme="majorBidi"/>
                <w:b/>
                <w:bCs/>
                <w:noProof/>
              </w:rPr>
              <w:t>3. Plan de lecție</w:t>
            </w:r>
            <w:r>
              <w:rPr>
                <w:noProof/>
              </w:rPr>
              <w:tab/>
            </w:r>
            <w:r>
              <w:rPr>
                <w:noProof/>
              </w:rPr>
              <w:fldChar w:fldCharType="begin"/>
            </w:r>
            <w:r>
              <w:rPr>
                <w:noProof/>
              </w:rPr>
              <w:instrText xml:space="preserve"> PAGEREF _Toc239327736 \h </w:instrText>
            </w:r>
            <w:r>
              <w:rPr>
                <w:noProof/>
              </w:rPr>
            </w:r>
            <w:r>
              <w:rPr>
                <w:noProof/>
              </w:rPr>
              <w:fldChar w:fldCharType="separate"/>
            </w:r>
            <w:r>
              <w:rPr>
                <w:noProof/>
              </w:rPr>
              <w:t>7</w:t>
            </w:r>
            <w:r>
              <w:rPr>
                <w:noProof/>
              </w:rPr>
              <w:fldChar w:fldCharType="end"/>
            </w:r>
          </w:hyperlink>
        </w:p>
        <w:p w14:paraId="612812E2" w14:textId="0611D546"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7" w:history="1">
            <w:r w:rsidRPr="005C3529">
              <w:rPr>
                <w:rStyle w:val="Hyperlink"/>
                <w:rFonts w:asciiTheme="majorBidi" w:hAnsiTheme="majorBidi" w:cstheme="majorBidi"/>
                <w:b/>
                <w:bCs/>
                <w:noProof/>
              </w:rPr>
              <w:t>„De la substanță la reglementare” — Siguranța chimică în Uniunea Europeană</w:t>
            </w:r>
            <w:r>
              <w:rPr>
                <w:noProof/>
              </w:rPr>
              <w:tab/>
            </w:r>
            <w:r>
              <w:rPr>
                <w:noProof/>
              </w:rPr>
              <w:fldChar w:fldCharType="begin"/>
            </w:r>
            <w:r>
              <w:rPr>
                <w:noProof/>
              </w:rPr>
              <w:instrText xml:space="preserve"> PAGEREF _Toc239327737 \h </w:instrText>
            </w:r>
            <w:r>
              <w:rPr>
                <w:noProof/>
              </w:rPr>
            </w:r>
            <w:r>
              <w:rPr>
                <w:noProof/>
              </w:rPr>
              <w:fldChar w:fldCharType="separate"/>
            </w:r>
            <w:r>
              <w:rPr>
                <w:noProof/>
              </w:rPr>
              <w:t>7</w:t>
            </w:r>
            <w:r>
              <w:rPr>
                <w:noProof/>
              </w:rPr>
              <w:fldChar w:fldCharType="end"/>
            </w:r>
          </w:hyperlink>
        </w:p>
        <w:p w14:paraId="596957D2" w14:textId="3D0302B2"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8" w:history="1">
            <w:r w:rsidRPr="005C3529">
              <w:rPr>
                <w:rStyle w:val="Hyperlink"/>
                <w:rFonts w:asciiTheme="majorBidi" w:hAnsiTheme="majorBidi" w:cstheme="majorBidi"/>
                <w:b/>
                <w:bCs/>
                <w:noProof/>
              </w:rPr>
              <w:t>Desfășurarea lecției</w:t>
            </w:r>
            <w:r>
              <w:rPr>
                <w:noProof/>
              </w:rPr>
              <w:tab/>
            </w:r>
            <w:r>
              <w:rPr>
                <w:noProof/>
              </w:rPr>
              <w:fldChar w:fldCharType="begin"/>
            </w:r>
            <w:r>
              <w:rPr>
                <w:noProof/>
              </w:rPr>
              <w:instrText xml:space="preserve"> PAGEREF _Toc239327738 \h </w:instrText>
            </w:r>
            <w:r>
              <w:rPr>
                <w:noProof/>
              </w:rPr>
            </w:r>
            <w:r>
              <w:rPr>
                <w:noProof/>
              </w:rPr>
              <w:fldChar w:fldCharType="separate"/>
            </w:r>
            <w:r>
              <w:rPr>
                <w:noProof/>
              </w:rPr>
              <w:t>8</w:t>
            </w:r>
            <w:r>
              <w:rPr>
                <w:noProof/>
              </w:rPr>
              <w:fldChar w:fldCharType="end"/>
            </w:r>
          </w:hyperlink>
        </w:p>
        <w:p w14:paraId="395AE676" w14:textId="72E8F589"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39" w:history="1">
            <w:r w:rsidRPr="005C3529">
              <w:rPr>
                <w:rStyle w:val="Hyperlink"/>
                <w:rFonts w:asciiTheme="majorBidi" w:hAnsiTheme="majorBidi" w:cstheme="majorBidi"/>
                <w:b/>
                <w:bCs/>
                <w:noProof/>
              </w:rPr>
              <w:t>Evaluare</w:t>
            </w:r>
            <w:r>
              <w:rPr>
                <w:noProof/>
              </w:rPr>
              <w:tab/>
            </w:r>
            <w:r>
              <w:rPr>
                <w:noProof/>
              </w:rPr>
              <w:fldChar w:fldCharType="begin"/>
            </w:r>
            <w:r>
              <w:rPr>
                <w:noProof/>
              </w:rPr>
              <w:instrText xml:space="preserve"> PAGEREF _Toc239327739 \h </w:instrText>
            </w:r>
            <w:r>
              <w:rPr>
                <w:noProof/>
              </w:rPr>
            </w:r>
            <w:r>
              <w:rPr>
                <w:noProof/>
              </w:rPr>
              <w:fldChar w:fldCharType="separate"/>
            </w:r>
            <w:r>
              <w:rPr>
                <w:noProof/>
              </w:rPr>
              <w:t>9</w:t>
            </w:r>
            <w:r>
              <w:rPr>
                <w:noProof/>
              </w:rPr>
              <w:fldChar w:fldCharType="end"/>
            </w:r>
          </w:hyperlink>
        </w:p>
        <w:p w14:paraId="6F48082B" w14:textId="6E08EEAC"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40" w:history="1">
            <w:r w:rsidRPr="005C3529">
              <w:rPr>
                <w:rStyle w:val="Hyperlink"/>
                <w:rFonts w:asciiTheme="majorBidi" w:hAnsiTheme="majorBidi" w:cstheme="majorBidi"/>
                <w:b/>
                <w:bCs/>
                <w:noProof/>
              </w:rPr>
              <w:t>4. Fișe informative — oameni de știință și instituții europene</w:t>
            </w:r>
            <w:r>
              <w:rPr>
                <w:noProof/>
              </w:rPr>
              <w:tab/>
            </w:r>
            <w:r>
              <w:rPr>
                <w:noProof/>
              </w:rPr>
              <w:fldChar w:fldCharType="begin"/>
            </w:r>
            <w:r>
              <w:rPr>
                <w:noProof/>
              </w:rPr>
              <w:instrText xml:space="preserve"> PAGEREF _Toc239327740 \h </w:instrText>
            </w:r>
            <w:r>
              <w:rPr>
                <w:noProof/>
              </w:rPr>
            </w:r>
            <w:r>
              <w:rPr>
                <w:noProof/>
              </w:rPr>
              <w:fldChar w:fldCharType="separate"/>
            </w:r>
            <w:r>
              <w:rPr>
                <w:noProof/>
              </w:rPr>
              <w:t>9</w:t>
            </w:r>
            <w:r>
              <w:rPr>
                <w:noProof/>
              </w:rPr>
              <w:fldChar w:fldCharType="end"/>
            </w:r>
          </w:hyperlink>
        </w:p>
        <w:p w14:paraId="396E4884" w14:textId="4546611F" w:rsidR="00CA1AF7" w:rsidRDefault="00CA1AF7">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41" w:history="1">
            <w:r w:rsidRPr="005C3529">
              <w:rPr>
                <w:rStyle w:val="Hyperlink"/>
                <w:rFonts w:asciiTheme="majorBidi" w:hAnsiTheme="majorBidi" w:cstheme="majorBidi"/>
                <w:b/>
                <w:bCs/>
                <w:noProof/>
              </w:rPr>
              <w:t>5. Quiz-uri de evaluare</w:t>
            </w:r>
            <w:r>
              <w:rPr>
                <w:noProof/>
              </w:rPr>
              <w:tab/>
            </w:r>
            <w:r>
              <w:rPr>
                <w:noProof/>
              </w:rPr>
              <w:fldChar w:fldCharType="begin"/>
            </w:r>
            <w:r>
              <w:rPr>
                <w:noProof/>
              </w:rPr>
              <w:instrText xml:space="preserve"> PAGEREF _Toc239327741 \h </w:instrText>
            </w:r>
            <w:r>
              <w:rPr>
                <w:noProof/>
              </w:rPr>
            </w:r>
            <w:r>
              <w:rPr>
                <w:noProof/>
              </w:rPr>
              <w:fldChar w:fldCharType="separate"/>
            </w:r>
            <w:r>
              <w:rPr>
                <w:noProof/>
              </w:rPr>
              <w:t>9</w:t>
            </w:r>
            <w:r>
              <w:rPr>
                <w:noProof/>
              </w:rPr>
              <w:fldChar w:fldCharType="end"/>
            </w:r>
          </w:hyperlink>
        </w:p>
        <w:p w14:paraId="56E0C333" w14:textId="3FDD7D5F"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42" w:history="1">
            <w:r w:rsidRPr="005C3529">
              <w:rPr>
                <w:rStyle w:val="Hyperlink"/>
                <w:rFonts w:asciiTheme="majorBidi" w:hAnsiTheme="majorBidi" w:cstheme="majorBidi"/>
                <w:b/>
                <w:bCs/>
                <w:noProof/>
              </w:rPr>
              <w:t>Quiz 1 — „Uniunea Europeană și cooperarea științifică”</w:t>
            </w:r>
            <w:r>
              <w:rPr>
                <w:noProof/>
              </w:rPr>
              <w:tab/>
            </w:r>
            <w:r>
              <w:rPr>
                <w:noProof/>
              </w:rPr>
              <w:fldChar w:fldCharType="begin"/>
            </w:r>
            <w:r>
              <w:rPr>
                <w:noProof/>
              </w:rPr>
              <w:instrText xml:space="preserve"> PAGEREF _Toc239327742 \h </w:instrText>
            </w:r>
            <w:r>
              <w:rPr>
                <w:noProof/>
              </w:rPr>
            </w:r>
            <w:r>
              <w:rPr>
                <w:noProof/>
              </w:rPr>
              <w:fldChar w:fldCharType="separate"/>
            </w:r>
            <w:r>
              <w:rPr>
                <w:noProof/>
              </w:rPr>
              <w:t>9</w:t>
            </w:r>
            <w:r>
              <w:rPr>
                <w:noProof/>
              </w:rPr>
              <w:fldChar w:fldCharType="end"/>
            </w:r>
          </w:hyperlink>
        </w:p>
        <w:p w14:paraId="07AD4DCD" w14:textId="65379EF2"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43" w:history="1">
            <w:r w:rsidRPr="005C3529">
              <w:rPr>
                <w:rStyle w:val="Hyperlink"/>
                <w:rFonts w:asciiTheme="majorBidi" w:hAnsiTheme="majorBidi" w:cstheme="majorBidi"/>
                <w:b/>
                <w:bCs/>
                <w:noProof/>
              </w:rPr>
              <w:t>Quiz 2 — „Chimie și reglementare europeană”</w:t>
            </w:r>
            <w:r>
              <w:rPr>
                <w:noProof/>
              </w:rPr>
              <w:tab/>
            </w:r>
            <w:r>
              <w:rPr>
                <w:noProof/>
              </w:rPr>
              <w:fldChar w:fldCharType="begin"/>
            </w:r>
            <w:r>
              <w:rPr>
                <w:noProof/>
              </w:rPr>
              <w:instrText xml:space="preserve"> PAGEREF _Toc239327743 \h </w:instrText>
            </w:r>
            <w:r>
              <w:rPr>
                <w:noProof/>
              </w:rPr>
            </w:r>
            <w:r>
              <w:rPr>
                <w:noProof/>
              </w:rPr>
              <w:fldChar w:fldCharType="separate"/>
            </w:r>
            <w:r>
              <w:rPr>
                <w:noProof/>
              </w:rPr>
              <w:t>10</w:t>
            </w:r>
            <w:r>
              <w:rPr>
                <w:noProof/>
              </w:rPr>
              <w:fldChar w:fldCharType="end"/>
            </w:r>
          </w:hyperlink>
        </w:p>
        <w:p w14:paraId="1E8E75E2" w14:textId="322A2312" w:rsidR="00CA1AF7" w:rsidRDefault="00CA1AF7">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744" w:history="1">
            <w:r w:rsidRPr="005C3529">
              <w:rPr>
                <w:rStyle w:val="Hyperlink"/>
                <w:rFonts w:asciiTheme="majorBidi" w:hAnsiTheme="majorBidi" w:cstheme="majorBidi"/>
                <w:b/>
                <w:bCs/>
                <w:noProof/>
              </w:rPr>
              <w:t>Soluții (grile de răspuns pentru profesor)</w:t>
            </w:r>
            <w:r>
              <w:rPr>
                <w:noProof/>
              </w:rPr>
              <w:tab/>
            </w:r>
            <w:r>
              <w:rPr>
                <w:noProof/>
              </w:rPr>
              <w:fldChar w:fldCharType="begin"/>
            </w:r>
            <w:r>
              <w:rPr>
                <w:noProof/>
              </w:rPr>
              <w:instrText xml:space="preserve"> PAGEREF _Toc239327744 \h </w:instrText>
            </w:r>
            <w:r>
              <w:rPr>
                <w:noProof/>
              </w:rPr>
            </w:r>
            <w:r>
              <w:rPr>
                <w:noProof/>
              </w:rPr>
              <w:fldChar w:fldCharType="separate"/>
            </w:r>
            <w:r>
              <w:rPr>
                <w:noProof/>
              </w:rPr>
              <w:t>11</w:t>
            </w:r>
            <w:r>
              <w:rPr>
                <w:noProof/>
              </w:rPr>
              <w:fldChar w:fldCharType="end"/>
            </w:r>
          </w:hyperlink>
        </w:p>
        <w:p w14:paraId="5A4D32B8" w14:textId="56458226" w:rsidR="00CA1AF7" w:rsidRDefault="00CA1AF7">
          <w:pPr>
            <w:pStyle w:val="TOC1"/>
            <w:rPr>
              <w:rFonts w:asciiTheme="minorHAnsi" w:eastAsiaTheme="minorEastAsia" w:hAnsiTheme="minorHAnsi" w:cstheme="minorBidi"/>
              <w:noProof/>
              <w:color w:val="auto"/>
              <w:kern w:val="2"/>
              <w:sz w:val="24"/>
              <w:szCs w:val="24"/>
              <w14:ligatures w14:val="standardContextual"/>
            </w:rPr>
          </w:pPr>
          <w:hyperlink w:anchor="_Toc239327745" w:history="1">
            <w:r w:rsidRPr="005C3529">
              <w:rPr>
                <w:rStyle w:val="Hyperlink"/>
                <w:rFonts w:asciiTheme="majorBidi" w:hAnsiTheme="majorBidi" w:cstheme="majorBidi"/>
                <w:b/>
                <w:bCs/>
                <w:noProof/>
              </w:rPr>
              <w:t>IV. Resurse și bibliografie selectivă</w:t>
            </w:r>
            <w:r>
              <w:rPr>
                <w:noProof/>
              </w:rPr>
              <w:tab/>
            </w:r>
            <w:r>
              <w:rPr>
                <w:noProof/>
              </w:rPr>
              <w:fldChar w:fldCharType="begin"/>
            </w:r>
            <w:r>
              <w:rPr>
                <w:noProof/>
              </w:rPr>
              <w:instrText xml:space="preserve"> PAGEREF _Toc239327745 \h </w:instrText>
            </w:r>
            <w:r>
              <w:rPr>
                <w:noProof/>
              </w:rPr>
            </w:r>
            <w:r>
              <w:rPr>
                <w:noProof/>
              </w:rPr>
              <w:fldChar w:fldCharType="separate"/>
            </w:r>
            <w:r>
              <w:rPr>
                <w:noProof/>
              </w:rPr>
              <w:t>13</w:t>
            </w:r>
            <w:r>
              <w:rPr>
                <w:noProof/>
              </w:rPr>
              <w:fldChar w:fldCharType="end"/>
            </w:r>
          </w:hyperlink>
        </w:p>
        <w:p w14:paraId="119187E0" w14:textId="5E9FB1F5" w:rsidR="004A1569" w:rsidRPr="00462A62" w:rsidRDefault="00000000">
          <w:pPr>
            <w:rPr>
              <w:rFonts w:asciiTheme="majorBidi" w:hAnsiTheme="majorBidi" w:cstheme="majorBidi"/>
            </w:rPr>
          </w:pPr>
          <w:r w:rsidRPr="00462A62">
            <w:rPr>
              <w:rFonts w:asciiTheme="majorBidi" w:hAnsiTheme="majorBidi" w:cstheme="majorBidi"/>
            </w:rPr>
            <w:fldChar w:fldCharType="end"/>
          </w:r>
        </w:p>
      </w:sdtContent>
    </w:sdt>
    <w:p w14:paraId="4BE93861" w14:textId="77777777" w:rsidR="00462A62" w:rsidRPr="00462A62" w:rsidRDefault="00462A62">
      <w:pPr>
        <w:rPr>
          <w:rFonts w:asciiTheme="majorBidi" w:hAnsiTheme="majorBidi" w:cstheme="majorBidi"/>
        </w:rPr>
        <w:sectPr w:rsidR="00462A62" w:rsidRPr="00462A62">
          <w:footerReference w:type="default" r:id="rId10"/>
          <w:pgSz w:w="11906" w:h="16838"/>
          <w:pgMar w:top="1440" w:right="1440" w:bottom="1440" w:left="1440" w:header="708" w:footer="708" w:gutter="0"/>
          <w:cols w:space="708"/>
          <w:docGrid w:linePitch="360"/>
        </w:sectPr>
      </w:pPr>
    </w:p>
    <w:p w14:paraId="51F0429A" w14:textId="77777777" w:rsidR="004A1569" w:rsidRPr="00462A62" w:rsidRDefault="00000000">
      <w:pPr>
        <w:pStyle w:val="Heading1"/>
        <w:spacing w:before="300" w:after="200"/>
        <w:rPr>
          <w:rFonts w:asciiTheme="majorBidi" w:hAnsiTheme="majorBidi" w:cstheme="majorBidi"/>
        </w:rPr>
      </w:pPr>
      <w:bookmarkStart w:id="2" w:name="_Toc239327720"/>
      <w:r w:rsidRPr="00462A62">
        <w:rPr>
          <w:rFonts w:asciiTheme="majorBidi" w:hAnsiTheme="majorBidi" w:cstheme="majorBidi"/>
          <w:b/>
          <w:bCs/>
          <w:color w:val="16324A"/>
          <w:sz w:val="30"/>
          <w:szCs w:val="30"/>
        </w:rPr>
        <w:lastRenderedPageBreak/>
        <w:t>I. Cadrul general al ghidului</w:t>
      </w:r>
      <w:bookmarkEnd w:id="2"/>
    </w:p>
    <w:p w14:paraId="0937F6C6" w14:textId="77777777" w:rsidR="004A1569" w:rsidRPr="00F00540" w:rsidRDefault="00000000" w:rsidP="00F0054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Prezentul ghid metodologic este elaborat în cadrul proiectului Erasmus+ KA122-SCH „ECOS – Educație pentru Cetățenie Europeană și Sustenabilitate”, derulat de Școala Gimnazială Breasta, județul Dolj, și valorifică la clasă competențele și experiențele dobândite în urma mobilității de formare de la Strasbourg, dedicată cursului „European Literacy – Education for European Citizenship”.</w:t>
      </w:r>
    </w:p>
    <w:p w14:paraId="4302C1D4" w14:textId="77777777" w:rsidR="004A1569" w:rsidRPr="00F00540" w:rsidRDefault="00000000" w:rsidP="00F0054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Ghidul de față este dedicat disciplinei Chimie și propune un cadru prin care valorile și reglementările europene pot fi integrate organic în activitatea didactică, fără a distorsiona specificul curricular al disciplinei. Chimia oferă un context relevant pentru educația pentru cetățenie europeană printr-o legătură directă și palpabilă: reglementările europene privind siguranța substanțelor chimice (REACH, CLP) arată elevilor, concret, cum funcționează Uniunea Europeană în viața de zi cu zi — de la eticheta unui produs de curățenie, până la protecția sănătății publice.</w:t>
      </w:r>
    </w:p>
    <w:p w14:paraId="5BD2A8D2" w14:textId="77777777" w:rsidR="004A1569" w:rsidRPr="00F00540" w:rsidRDefault="00000000" w:rsidP="00F0054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Structura ghidului urmează un parcurs de la teorie la practică: o primă parte fixează reperele conceptuale și didactice, iar a doua parte oferă instrumente aplicate — glosar, fișe de lucru, un plan de lecție integral și un set de quiz-uri de evaluare — direct utilizabile la clasă sau adaptabile în funcție de nivelul grupului de elevi.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A1569" w:rsidRPr="00F00540" w14:paraId="17D76B61" w14:textId="77777777">
        <w:tc>
          <w:tcPr>
            <w:tcW w:w="9350" w:type="dxa"/>
            <w:shd w:val="clear" w:color="auto" w:fill="F1EEE4"/>
            <w:tcMar>
              <w:top w:w="160" w:type="dxa"/>
              <w:left w:w="180" w:type="dxa"/>
              <w:bottom w:w="160" w:type="dxa"/>
              <w:right w:w="180" w:type="dxa"/>
            </w:tcMar>
          </w:tcPr>
          <w:p w14:paraId="0882AA99" w14:textId="77777777" w:rsidR="004A1569" w:rsidRPr="00F00540" w:rsidRDefault="00000000" w:rsidP="00F00540">
            <w:pPr>
              <w:jc w:val="both"/>
              <w:rPr>
                <w:rFonts w:asciiTheme="majorBidi" w:hAnsiTheme="majorBidi" w:cstheme="majorBidi"/>
                <w:sz w:val="24"/>
                <w:szCs w:val="24"/>
              </w:rPr>
            </w:pPr>
            <w:r w:rsidRPr="00F00540">
              <w:rPr>
                <w:rFonts w:asciiTheme="majorBidi" w:hAnsiTheme="majorBidi" w:cstheme="majorBidi"/>
                <w:b/>
                <w:bCs/>
                <w:color w:val="16324A"/>
                <w:sz w:val="24"/>
                <w:szCs w:val="24"/>
              </w:rPr>
              <w:t xml:space="preserve">Notă privind portofoliul ECOS </w:t>
            </w:r>
            <w:r w:rsidRPr="00F00540">
              <w:rPr>
                <w:rFonts w:asciiTheme="majorBidi" w:hAnsiTheme="majorBidi" w:cstheme="majorBidi"/>
                <w:sz w:val="24"/>
                <w:szCs w:val="24"/>
              </w:rPr>
              <w:t>Materialele din acest ghid pot fi incluse, ca atare sau adaptate, în portofoliul profesional individual solicitat participanților la mobilități, ca dovadă a diseminării și a valorizării competențelor dobândite.</w:t>
            </w:r>
          </w:p>
        </w:tc>
      </w:tr>
    </w:tbl>
    <w:p w14:paraId="3E3F19C4" w14:textId="6EF748FB" w:rsidR="004A1569" w:rsidRPr="00462A62" w:rsidRDefault="00000000">
      <w:pPr>
        <w:pStyle w:val="Heading1"/>
        <w:spacing w:before="300" w:after="200"/>
        <w:rPr>
          <w:rFonts w:asciiTheme="majorBidi" w:hAnsiTheme="majorBidi" w:cstheme="majorBidi"/>
        </w:rPr>
      </w:pPr>
      <w:bookmarkStart w:id="3" w:name="_Toc239327721"/>
      <w:r w:rsidRPr="00462A62">
        <w:rPr>
          <w:rFonts w:asciiTheme="majorBidi" w:hAnsiTheme="majorBidi" w:cstheme="majorBidi"/>
          <w:b/>
          <w:bCs/>
          <w:color w:val="16324A"/>
          <w:sz w:val="30"/>
          <w:szCs w:val="30"/>
        </w:rPr>
        <w:t xml:space="preserve">II. </w:t>
      </w:r>
      <w:r w:rsidR="00281D03">
        <w:rPr>
          <w:rFonts w:asciiTheme="majorBidi" w:hAnsiTheme="majorBidi" w:cstheme="majorBidi"/>
          <w:b/>
          <w:bCs/>
          <w:color w:val="16324A"/>
          <w:sz w:val="30"/>
          <w:szCs w:val="30"/>
        </w:rPr>
        <w:t>Fundamentare teoretică și metodologică</w:t>
      </w:r>
      <w:bookmarkEnd w:id="3"/>
    </w:p>
    <w:p w14:paraId="15CC5085" w14:textId="77777777" w:rsidR="004A1569" w:rsidRPr="00281D03" w:rsidRDefault="00000000">
      <w:pPr>
        <w:pStyle w:val="Heading2"/>
        <w:spacing w:before="240" w:after="160"/>
        <w:rPr>
          <w:rFonts w:asciiTheme="majorBidi" w:hAnsiTheme="majorBidi" w:cstheme="majorBidi"/>
          <w:sz w:val="28"/>
          <w:szCs w:val="28"/>
        </w:rPr>
      </w:pPr>
      <w:bookmarkStart w:id="4" w:name="_Toc239327722"/>
      <w:r w:rsidRPr="00281D03">
        <w:rPr>
          <w:rFonts w:asciiTheme="majorBidi" w:hAnsiTheme="majorBidi" w:cstheme="majorBidi"/>
          <w:b/>
          <w:bCs/>
          <w:color w:val="16324A"/>
          <w:sz w:val="28"/>
          <w:szCs w:val="28"/>
        </w:rPr>
        <w:t>1. Repere conceptuale</w:t>
      </w:r>
      <w:bookmarkEnd w:id="4"/>
    </w:p>
    <w:p w14:paraId="5A39A966" w14:textId="77777777" w:rsidR="004A1569" w:rsidRPr="00F00540" w:rsidRDefault="0000000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Educația pentru cetățenie europeană nu se limitează la transmiterea de cunoștințe despre instituțiile Uniunii Europene, ci vizează formarea unei conștiințe de apartenență la un spațiu comun de valori — democrație, stat de drept, drepturile omului, protecția sănătății și a consumatorului — și dezvoltarea capacității elevului de a înțelege modul în care deciziile luate la nivel european îi influențează viața cotidiană.</w:t>
      </w:r>
    </w:p>
    <w:p w14:paraId="712498E6" w14:textId="77777777" w:rsidR="004A1569" w:rsidRPr="00F00540" w:rsidRDefault="0000000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Recomandarea Consiliului Uniunii Europene din 22 mai 2018 privind competențele cheie pentru învățarea pe tot parcursul vieții situează competența cetățenească alături de competența științifică și tehnologică, ceea ce legitimează integrarea firească a temelor de cetățenie europeană în ora de chimie: elevul care înțelege cum și de ce sunt reglementate substanțele chimice la nivel european exersează, în același timp, o competență științifică și una civică.</w:t>
      </w:r>
    </w:p>
    <w:p w14:paraId="240AB082" w14:textId="77777777" w:rsidR="004A1569" w:rsidRPr="00F00540" w:rsidRDefault="0000000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lastRenderedPageBreak/>
        <w:t>Un exemplu concret și accesibil al acestei legături este activitatea Agenției Europene pentru Produse Chimice (ECHA), cu sediul la Helsinki, responsabilă de aplicarea Regulamentului REACH (CE nr. 1907/2006) și a Regulamentului CLP (CE nr. 1272/2008) — cele două reglementări europene care stabilesc modul în care substanțele chimice sunt înregistrate, evaluate, clasificate și etichetate în întreaga Uniune Europeană.</w:t>
      </w:r>
    </w:p>
    <w:p w14:paraId="492235EE" w14:textId="7F8E38DD" w:rsidR="004A1569" w:rsidRPr="00462A62" w:rsidRDefault="00000000" w:rsidP="00281D03">
      <w:pPr>
        <w:pStyle w:val="Heading2"/>
        <w:spacing w:before="240" w:after="160"/>
        <w:rPr>
          <w:rFonts w:asciiTheme="majorBidi" w:hAnsiTheme="majorBidi" w:cstheme="majorBidi"/>
        </w:rPr>
      </w:pPr>
      <w:bookmarkStart w:id="5" w:name="_Toc239327723"/>
      <w:r w:rsidRPr="00462A62">
        <w:rPr>
          <w:rFonts w:asciiTheme="majorBidi" w:hAnsiTheme="majorBidi" w:cstheme="majorBidi"/>
          <w:b/>
          <w:bCs/>
          <w:color w:val="16324A"/>
        </w:rPr>
        <w:t xml:space="preserve">2. </w:t>
      </w:r>
      <w:r w:rsidR="00281D03" w:rsidRPr="00281D03">
        <w:rPr>
          <w:rFonts w:asciiTheme="majorBidi" w:hAnsiTheme="majorBidi" w:cstheme="majorBidi"/>
          <w:b/>
          <w:bCs/>
          <w:color w:val="16324A"/>
        </w:rPr>
        <w:t>Chimia</w:t>
      </w:r>
      <w:r w:rsidR="00906190">
        <w:rPr>
          <w:rFonts w:asciiTheme="majorBidi" w:hAnsiTheme="majorBidi" w:cstheme="majorBidi"/>
          <w:b/>
          <w:bCs/>
          <w:color w:val="16324A"/>
        </w:rPr>
        <w:t xml:space="preserve">, </w:t>
      </w:r>
      <w:r w:rsidR="00281D03" w:rsidRPr="00281D03">
        <w:rPr>
          <w:rFonts w:asciiTheme="majorBidi" w:hAnsiTheme="majorBidi" w:cstheme="majorBidi"/>
          <w:b/>
          <w:bCs/>
          <w:color w:val="16324A"/>
        </w:rPr>
        <w:t xml:space="preserve">o disciplină aliată a </w:t>
      </w:r>
      <w:r w:rsidR="002E3A9F">
        <w:rPr>
          <w:rFonts w:asciiTheme="majorBidi" w:hAnsiTheme="majorBidi" w:cstheme="majorBidi"/>
          <w:b/>
          <w:bCs/>
          <w:color w:val="16324A"/>
        </w:rPr>
        <w:t>educației europene</w:t>
      </w:r>
      <w:bookmarkEnd w:id="5"/>
    </w:p>
    <w:p w14:paraId="407BC8F9" w14:textId="77777777" w:rsidR="004A1569" w:rsidRPr="00F00540" w:rsidRDefault="0000000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Chimia oferă un context deosebit de potrivit pentru educația pentru cetățenie europeană, din cel puțin trei motive:</w:t>
      </w:r>
    </w:p>
    <w:p w14:paraId="67D9C64E" w14:textId="77777777" w:rsidR="004A1569" w:rsidRPr="00F00540" w:rsidRDefault="00000000" w:rsidP="00F00540">
      <w:pPr>
        <w:pStyle w:val="ListParagraph"/>
        <w:numPr>
          <w:ilvl w:val="0"/>
          <w:numId w:val="4"/>
        </w:numPr>
        <w:spacing w:after="100"/>
        <w:rPr>
          <w:rFonts w:asciiTheme="majorBidi" w:hAnsiTheme="majorBidi" w:cstheme="majorBidi"/>
          <w:sz w:val="24"/>
          <w:szCs w:val="24"/>
        </w:rPr>
      </w:pPr>
      <w:r w:rsidRPr="00F00540">
        <w:rPr>
          <w:rFonts w:asciiTheme="majorBidi" w:hAnsiTheme="majorBidi" w:cstheme="majorBidi"/>
          <w:sz w:val="24"/>
          <w:szCs w:val="24"/>
        </w:rPr>
        <w:t>formează un raționament bazat pe dovezi — esențial pentru un cetățean informat, capabil să evalueze critic informații și afirmații, inclusiv în spațiul public;</w:t>
      </w:r>
    </w:p>
    <w:p w14:paraId="289993FA" w14:textId="77777777" w:rsidR="004A1569" w:rsidRPr="00F00540" w:rsidRDefault="00000000" w:rsidP="00F00540">
      <w:pPr>
        <w:pStyle w:val="ListParagraph"/>
        <w:numPr>
          <w:ilvl w:val="0"/>
          <w:numId w:val="4"/>
        </w:numPr>
        <w:spacing w:after="100"/>
        <w:rPr>
          <w:rFonts w:asciiTheme="majorBidi" w:hAnsiTheme="majorBidi" w:cstheme="majorBidi"/>
          <w:sz w:val="24"/>
          <w:szCs w:val="24"/>
        </w:rPr>
      </w:pPr>
      <w:r w:rsidRPr="00F00540">
        <w:rPr>
          <w:rFonts w:asciiTheme="majorBidi" w:hAnsiTheme="majorBidi" w:cstheme="majorBidi"/>
          <w:sz w:val="24"/>
          <w:szCs w:val="24"/>
        </w:rPr>
        <w:t>reglementările europene din domeniul chimic (REACH, CLP) oferă exemple concrete, verificabile de către elevi chiar pe ambalajele din propria casă, ale modului în care Uniunea Europeană acționează pentru protecția cetățenilor;</w:t>
      </w:r>
    </w:p>
    <w:p w14:paraId="26CE980B" w14:textId="77777777" w:rsidR="004A1569" w:rsidRPr="00F00540" w:rsidRDefault="00000000" w:rsidP="00F00540">
      <w:pPr>
        <w:pStyle w:val="ListParagraph"/>
        <w:numPr>
          <w:ilvl w:val="0"/>
          <w:numId w:val="4"/>
        </w:numPr>
        <w:spacing w:after="100"/>
        <w:rPr>
          <w:rFonts w:asciiTheme="majorBidi" w:hAnsiTheme="majorBidi" w:cstheme="majorBidi"/>
          <w:sz w:val="24"/>
          <w:szCs w:val="24"/>
        </w:rPr>
      </w:pPr>
      <w:r w:rsidRPr="00F00540">
        <w:rPr>
          <w:rFonts w:asciiTheme="majorBidi" w:hAnsiTheme="majorBidi" w:cstheme="majorBidi"/>
          <w:sz w:val="24"/>
          <w:szCs w:val="24"/>
        </w:rPr>
        <w:t>cooperarea științifică europeană — proiecte comune de cercetare, mobilitatea cercetătorilor, programe precum Erasmus+ — ilustrează concret valoarea colaborării transnaționale, dincolo de discursul abstract despre „Europa”.</w:t>
      </w:r>
    </w:p>
    <w:p w14:paraId="5EAB96A4" w14:textId="77777777" w:rsidR="004A1569" w:rsidRPr="00281D03" w:rsidRDefault="00000000">
      <w:pPr>
        <w:pStyle w:val="Heading2"/>
        <w:spacing w:before="240" w:after="160"/>
        <w:rPr>
          <w:rFonts w:asciiTheme="majorBidi" w:hAnsiTheme="majorBidi" w:cstheme="majorBidi"/>
          <w:sz w:val="28"/>
          <w:szCs w:val="28"/>
        </w:rPr>
      </w:pPr>
      <w:bookmarkStart w:id="6" w:name="_Toc239327724"/>
      <w:r w:rsidRPr="00281D03">
        <w:rPr>
          <w:rFonts w:asciiTheme="majorBidi" w:hAnsiTheme="majorBidi" w:cstheme="majorBidi"/>
          <w:b/>
          <w:bCs/>
          <w:color w:val="16324A"/>
          <w:sz w:val="28"/>
          <w:szCs w:val="28"/>
        </w:rPr>
        <w:t>3. Axe tematice propuse</w:t>
      </w:r>
      <w:bookmarkEnd w:id="6"/>
    </w:p>
    <w:p w14:paraId="77BEF7B4" w14:textId="77777777" w:rsidR="004A1569" w:rsidRPr="00462A62" w:rsidRDefault="00000000">
      <w:pPr>
        <w:pStyle w:val="Heading3"/>
        <w:spacing w:before="200" w:after="120"/>
        <w:rPr>
          <w:rFonts w:asciiTheme="majorBidi" w:hAnsiTheme="majorBidi" w:cstheme="majorBidi"/>
        </w:rPr>
      </w:pPr>
      <w:bookmarkStart w:id="7" w:name="_Toc239327725"/>
      <w:r w:rsidRPr="00462A62">
        <w:rPr>
          <w:rFonts w:asciiTheme="majorBidi" w:hAnsiTheme="majorBidi" w:cstheme="majorBidi"/>
          <w:b/>
          <w:bCs/>
          <w:color w:val="3E7CA6"/>
          <w:sz w:val="23"/>
          <w:szCs w:val="23"/>
        </w:rPr>
        <w:t>Axa 1 — Cetățenie europeană și identitate științifică</w:t>
      </w:r>
      <w:bookmarkEnd w:id="7"/>
    </w:p>
    <w:p w14:paraId="7431A455" w14:textId="77777777" w:rsidR="004A1569" w:rsidRPr="00F00540" w:rsidRDefault="0000000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Vizează apartenența la o comunitate științifică europeană și rolul cooperării transfrontaliere în cercetare. Exemplu de conținut: contribuția unor oameni de știință europeni la dezvoltarea chimiei moderne; proiecte de cercetare comune între state membre.</w:t>
      </w:r>
    </w:p>
    <w:p w14:paraId="2F7A391B" w14:textId="77777777" w:rsidR="004A1569" w:rsidRPr="00462A62" w:rsidRDefault="00000000">
      <w:pPr>
        <w:pStyle w:val="Heading3"/>
        <w:spacing w:before="200" w:after="120"/>
        <w:rPr>
          <w:rFonts w:asciiTheme="majorBidi" w:hAnsiTheme="majorBidi" w:cstheme="majorBidi"/>
        </w:rPr>
      </w:pPr>
      <w:bookmarkStart w:id="8" w:name="_Toc239327726"/>
      <w:r w:rsidRPr="00462A62">
        <w:rPr>
          <w:rFonts w:asciiTheme="majorBidi" w:hAnsiTheme="majorBidi" w:cstheme="majorBidi"/>
          <w:b/>
          <w:bCs/>
          <w:color w:val="3E7CA6"/>
          <w:sz w:val="23"/>
          <w:szCs w:val="23"/>
        </w:rPr>
        <w:t>Axa 2 — Reglementare europeană și siguranță chimică</w:t>
      </w:r>
      <w:bookmarkEnd w:id="8"/>
    </w:p>
    <w:p w14:paraId="7EED8DC2" w14:textId="77777777" w:rsidR="004A1569" w:rsidRPr="00F00540" w:rsidRDefault="00000000">
      <w:pPr>
        <w:spacing w:after="160" w:line="300" w:lineRule="auto"/>
        <w:jc w:val="both"/>
        <w:rPr>
          <w:rFonts w:asciiTheme="majorBidi" w:hAnsiTheme="majorBidi" w:cstheme="majorBidi"/>
          <w:sz w:val="24"/>
          <w:szCs w:val="24"/>
        </w:rPr>
      </w:pPr>
      <w:r w:rsidRPr="00F00540">
        <w:rPr>
          <w:rFonts w:asciiTheme="majorBidi" w:hAnsiTheme="majorBidi" w:cstheme="majorBidi"/>
          <w:sz w:val="24"/>
          <w:szCs w:val="24"/>
        </w:rPr>
        <w:t>Vizează cunoașterea, la nivel accesibil elevilor de gimnaziu, a modului în care sunt reglementate substanțele chimice în Uniunea Europeană: pictogramele de pericol (sistemul GHS/CLP), rolul ECHA, informațiile obligatorii de pe etichetele produselor.</w:t>
      </w:r>
    </w:p>
    <w:p w14:paraId="7A643A38" w14:textId="77777777" w:rsidR="004A1569" w:rsidRPr="00462A62" w:rsidRDefault="00000000">
      <w:pPr>
        <w:pStyle w:val="Heading3"/>
        <w:spacing w:before="200" w:after="120"/>
        <w:rPr>
          <w:rFonts w:asciiTheme="majorBidi" w:hAnsiTheme="majorBidi" w:cstheme="majorBidi"/>
        </w:rPr>
      </w:pPr>
      <w:bookmarkStart w:id="9" w:name="_Toc239327727"/>
      <w:r w:rsidRPr="00462A62">
        <w:rPr>
          <w:rFonts w:asciiTheme="majorBidi" w:hAnsiTheme="majorBidi" w:cstheme="majorBidi"/>
          <w:b/>
          <w:bCs/>
          <w:color w:val="3E7CA6"/>
          <w:sz w:val="23"/>
          <w:szCs w:val="23"/>
        </w:rPr>
        <w:t>Axa 3 — Solidaritate și participare civică prin știință</w:t>
      </w:r>
      <w:bookmarkEnd w:id="9"/>
    </w:p>
    <w:p w14:paraId="721A622A"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Vizează formarea unui cetățean capabil să comunice responsabil informații științifice, să recunoască dezinformarea și să ia decizii informate în viața cotidiană — de exemplu, în alegerea și utilizarea corectă a produselor chimice de uz casnic.</w:t>
      </w:r>
    </w:p>
    <w:p w14:paraId="7934CDC8" w14:textId="77777777" w:rsidR="004A1569" w:rsidRPr="00281D03" w:rsidRDefault="00000000">
      <w:pPr>
        <w:pStyle w:val="Heading2"/>
        <w:spacing w:before="240" w:after="160"/>
        <w:rPr>
          <w:rFonts w:asciiTheme="majorBidi" w:hAnsiTheme="majorBidi" w:cstheme="majorBidi"/>
          <w:sz w:val="28"/>
          <w:szCs w:val="28"/>
        </w:rPr>
      </w:pPr>
      <w:bookmarkStart w:id="10" w:name="_Toc239327728"/>
      <w:r w:rsidRPr="00281D03">
        <w:rPr>
          <w:rFonts w:asciiTheme="majorBidi" w:hAnsiTheme="majorBidi" w:cstheme="majorBidi"/>
          <w:b/>
          <w:bCs/>
          <w:color w:val="16324A"/>
          <w:sz w:val="28"/>
          <w:szCs w:val="28"/>
        </w:rPr>
        <w:t>4. Principii didactice</w:t>
      </w:r>
      <w:bookmarkEnd w:id="10"/>
    </w:p>
    <w:p w14:paraId="79C75A7A" w14:textId="77777777" w:rsidR="004A1569" w:rsidRPr="00462A62" w:rsidRDefault="00000000" w:rsidP="00281D03">
      <w:pPr>
        <w:pStyle w:val="ListParagraph"/>
        <w:numPr>
          <w:ilvl w:val="0"/>
          <w:numId w:val="6"/>
        </w:numPr>
        <w:spacing w:after="100"/>
        <w:rPr>
          <w:rFonts w:asciiTheme="majorBidi" w:hAnsiTheme="majorBidi" w:cstheme="majorBidi"/>
        </w:rPr>
      </w:pPr>
      <w:r w:rsidRPr="00462A62">
        <w:rPr>
          <w:rFonts w:asciiTheme="majorBidi" w:hAnsiTheme="majorBidi" w:cstheme="majorBidi"/>
        </w:rPr>
        <w:t>învățarea prin investigație (inquiry-based learning): elevul observă, formulează ipoteze și verifică, mai degrabă decât primește informația de-a gata;</w:t>
      </w:r>
    </w:p>
    <w:p w14:paraId="6FE6FF04" w14:textId="77777777" w:rsidR="004A1569" w:rsidRPr="00462A62" w:rsidRDefault="00000000" w:rsidP="00281D03">
      <w:pPr>
        <w:pStyle w:val="ListParagraph"/>
        <w:numPr>
          <w:ilvl w:val="0"/>
          <w:numId w:val="6"/>
        </w:numPr>
        <w:spacing w:after="100"/>
        <w:rPr>
          <w:rFonts w:asciiTheme="majorBidi" w:hAnsiTheme="majorBidi" w:cstheme="majorBidi"/>
        </w:rPr>
      </w:pPr>
      <w:r w:rsidRPr="00462A62">
        <w:rPr>
          <w:rFonts w:asciiTheme="majorBidi" w:hAnsiTheme="majorBidi" w:cstheme="majorBidi"/>
        </w:rPr>
        <w:t>studiul de caz: pornind de la un obiect real — o etichetă, un ambalaj — elevii descoperă conceptele teoretice;</w:t>
      </w:r>
    </w:p>
    <w:p w14:paraId="0BD230AC" w14:textId="77777777" w:rsidR="004A1569" w:rsidRPr="00462A62" w:rsidRDefault="00000000" w:rsidP="00281D03">
      <w:pPr>
        <w:pStyle w:val="ListParagraph"/>
        <w:numPr>
          <w:ilvl w:val="0"/>
          <w:numId w:val="6"/>
        </w:numPr>
        <w:spacing w:after="100"/>
        <w:rPr>
          <w:rFonts w:asciiTheme="majorBidi" w:hAnsiTheme="majorBidi" w:cstheme="majorBidi"/>
        </w:rPr>
      </w:pPr>
      <w:r w:rsidRPr="00462A62">
        <w:rPr>
          <w:rFonts w:asciiTheme="majorBidi" w:hAnsiTheme="majorBidi" w:cstheme="majorBidi"/>
        </w:rPr>
        <w:lastRenderedPageBreak/>
        <w:t>interdisciplinaritatea: corelare cu educația socială (rolul instituțiilor) și cu geografia (circulația și comerțul cu substanțe la nivel european);</w:t>
      </w:r>
    </w:p>
    <w:p w14:paraId="19A1DF79" w14:textId="77777777" w:rsidR="004A1569" w:rsidRPr="00462A62" w:rsidRDefault="00000000" w:rsidP="00281D03">
      <w:pPr>
        <w:pStyle w:val="ListParagraph"/>
        <w:numPr>
          <w:ilvl w:val="0"/>
          <w:numId w:val="6"/>
        </w:numPr>
        <w:spacing w:after="100"/>
        <w:rPr>
          <w:rFonts w:asciiTheme="majorBidi" w:hAnsiTheme="majorBidi" w:cstheme="majorBidi"/>
        </w:rPr>
      </w:pPr>
      <w:r w:rsidRPr="00462A62">
        <w:rPr>
          <w:rFonts w:asciiTheme="majorBidi" w:hAnsiTheme="majorBidi" w:cstheme="majorBidi"/>
        </w:rPr>
        <w:t>învățarea experiențială: activități practice simple, legate de teme relevante pentru viața de zi cu zi a elevului.</w:t>
      </w:r>
    </w:p>
    <w:p w14:paraId="7206E624" w14:textId="77777777" w:rsidR="004A1569" w:rsidRPr="00281D03" w:rsidRDefault="00000000">
      <w:pPr>
        <w:pStyle w:val="Heading2"/>
        <w:spacing w:before="240" w:after="160"/>
        <w:rPr>
          <w:rFonts w:asciiTheme="majorBidi" w:hAnsiTheme="majorBidi" w:cstheme="majorBidi"/>
          <w:sz w:val="28"/>
          <w:szCs w:val="28"/>
        </w:rPr>
      </w:pPr>
      <w:bookmarkStart w:id="11" w:name="_Toc239327729"/>
      <w:r w:rsidRPr="00281D03">
        <w:rPr>
          <w:rFonts w:asciiTheme="majorBidi" w:hAnsiTheme="majorBidi" w:cstheme="majorBidi"/>
          <w:b/>
          <w:bCs/>
          <w:color w:val="16324A"/>
          <w:sz w:val="28"/>
          <w:szCs w:val="28"/>
        </w:rPr>
        <w:t>5. Corelare cu nivelurile de studiu</w:t>
      </w:r>
      <w:bookmarkEnd w:id="11"/>
    </w:p>
    <w:p w14:paraId="0DB7F455"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Spre deosebire de disciplinele lingvistice, chimia nu se corelează cu un cadru de referință precum CECRL, ci cu curriculumul național pe clase. Tabelul de mai jos propune o progresie orientativă pentru integrarea temelor ECOS.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600"/>
        <w:gridCol w:w="3150"/>
      </w:tblGrid>
      <w:tr w:rsidR="004A1569" w:rsidRPr="00462A62" w14:paraId="037BFBDA" w14:textId="77777777">
        <w:trPr>
          <w:tblHeader/>
        </w:trPr>
        <w:tc>
          <w:tcPr>
            <w:tcW w:w="2600" w:type="dxa"/>
            <w:shd w:val="clear" w:color="auto" w:fill="16324A"/>
            <w:tcMar>
              <w:top w:w="100" w:type="dxa"/>
              <w:left w:w="120" w:type="dxa"/>
              <w:bottom w:w="100" w:type="dxa"/>
              <w:right w:w="120" w:type="dxa"/>
            </w:tcMar>
            <w:vAlign w:val="center"/>
          </w:tcPr>
          <w:p w14:paraId="65252117" w14:textId="77777777" w:rsidR="004A1569" w:rsidRPr="00462A62" w:rsidRDefault="00000000">
            <w:pPr>
              <w:rPr>
                <w:rFonts w:asciiTheme="majorBidi" w:hAnsiTheme="majorBidi" w:cstheme="majorBidi"/>
              </w:rPr>
            </w:pPr>
            <w:r w:rsidRPr="00462A62">
              <w:rPr>
                <w:rFonts w:asciiTheme="majorBidi" w:hAnsiTheme="majorBidi" w:cstheme="majorBidi"/>
                <w:b/>
                <w:bCs/>
                <w:color w:val="FFFFFF"/>
                <w:sz w:val="20"/>
                <w:szCs w:val="20"/>
              </w:rPr>
              <w:t>Nivel / Clasă</w:t>
            </w:r>
          </w:p>
        </w:tc>
        <w:tc>
          <w:tcPr>
            <w:tcW w:w="3600" w:type="dxa"/>
            <w:shd w:val="clear" w:color="auto" w:fill="16324A"/>
            <w:tcMar>
              <w:top w:w="100" w:type="dxa"/>
              <w:left w:w="120" w:type="dxa"/>
              <w:bottom w:w="100" w:type="dxa"/>
              <w:right w:w="120" w:type="dxa"/>
            </w:tcMar>
            <w:vAlign w:val="center"/>
          </w:tcPr>
          <w:p w14:paraId="5C7362BE" w14:textId="77777777" w:rsidR="004A1569" w:rsidRPr="00462A62" w:rsidRDefault="00000000">
            <w:pPr>
              <w:rPr>
                <w:rFonts w:asciiTheme="majorBidi" w:hAnsiTheme="majorBidi" w:cstheme="majorBidi"/>
              </w:rPr>
            </w:pPr>
            <w:r w:rsidRPr="00462A62">
              <w:rPr>
                <w:rFonts w:asciiTheme="majorBidi" w:hAnsiTheme="majorBidi" w:cstheme="majorBidi"/>
                <w:b/>
                <w:bCs/>
                <w:color w:val="FFFFFF"/>
                <w:sz w:val="20"/>
                <w:szCs w:val="20"/>
              </w:rPr>
              <w:t>Competențe vizate</w:t>
            </w:r>
          </w:p>
        </w:tc>
        <w:tc>
          <w:tcPr>
            <w:tcW w:w="3150" w:type="dxa"/>
            <w:shd w:val="clear" w:color="auto" w:fill="16324A"/>
            <w:tcMar>
              <w:top w:w="100" w:type="dxa"/>
              <w:left w:w="120" w:type="dxa"/>
              <w:bottom w:w="100" w:type="dxa"/>
              <w:right w:w="120" w:type="dxa"/>
            </w:tcMar>
            <w:vAlign w:val="center"/>
          </w:tcPr>
          <w:p w14:paraId="51A008BC" w14:textId="77777777" w:rsidR="004A1569" w:rsidRPr="00462A62" w:rsidRDefault="00000000">
            <w:pPr>
              <w:rPr>
                <w:rFonts w:asciiTheme="majorBidi" w:hAnsiTheme="majorBidi" w:cstheme="majorBidi"/>
              </w:rPr>
            </w:pPr>
            <w:r w:rsidRPr="00462A62">
              <w:rPr>
                <w:rFonts w:asciiTheme="majorBidi" w:hAnsiTheme="majorBidi" w:cstheme="majorBidi"/>
                <w:b/>
                <w:bCs/>
                <w:color w:val="FFFFFF"/>
                <w:sz w:val="20"/>
                <w:szCs w:val="20"/>
              </w:rPr>
              <w:t>Exemplu de sarcină pe temă ECOS</w:t>
            </w:r>
          </w:p>
        </w:tc>
      </w:tr>
      <w:tr w:rsidR="004A1569" w:rsidRPr="00462A62" w14:paraId="302BC2CD" w14:textId="77777777">
        <w:tc>
          <w:tcPr>
            <w:tcW w:w="2600" w:type="dxa"/>
            <w:tcMar>
              <w:top w:w="100" w:type="dxa"/>
              <w:left w:w="120" w:type="dxa"/>
              <w:bottom w:w="100" w:type="dxa"/>
              <w:right w:w="120" w:type="dxa"/>
            </w:tcMar>
            <w:vAlign w:val="center"/>
          </w:tcPr>
          <w:p w14:paraId="46798EB8"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Științe ale naturii (cls. V–VI)</w:t>
            </w:r>
          </w:p>
        </w:tc>
        <w:tc>
          <w:tcPr>
            <w:tcW w:w="3600" w:type="dxa"/>
            <w:tcMar>
              <w:top w:w="100" w:type="dxa"/>
              <w:left w:w="120" w:type="dxa"/>
              <w:bottom w:w="100" w:type="dxa"/>
              <w:right w:w="120" w:type="dxa"/>
            </w:tcMar>
            <w:vAlign w:val="center"/>
          </w:tcPr>
          <w:p w14:paraId="40650F59"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Recunoașterea substanțelor uzuale și a unor simboluri de siguranță de bază</w:t>
            </w:r>
          </w:p>
        </w:tc>
        <w:tc>
          <w:tcPr>
            <w:tcW w:w="3150" w:type="dxa"/>
            <w:tcMar>
              <w:top w:w="100" w:type="dxa"/>
              <w:left w:w="120" w:type="dxa"/>
              <w:bottom w:w="100" w:type="dxa"/>
              <w:right w:w="120" w:type="dxa"/>
            </w:tcMar>
            <w:vAlign w:val="center"/>
          </w:tcPr>
          <w:p w14:paraId="000A8F65"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Joc de identificare a pictogramelor de pe produsele de uz casnic</w:t>
            </w:r>
          </w:p>
        </w:tc>
      </w:tr>
      <w:tr w:rsidR="004A1569" w:rsidRPr="00462A62" w14:paraId="078B9D8B" w14:textId="77777777">
        <w:tc>
          <w:tcPr>
            <w:tcW w:w="2600" w:type="dxa"/>
            <w:tcMar>
              <w:top w:w="100" w:type="dxa"/>
              <w:left w:w="120" w:type="dxa"/>
              <w:bottom w:w="100" w:type="dxa"/>
              <w:right w:w="120" w:type="dxa"/>
            </w:tcMar>
            <w:vAlign w:val="center"/>
          </w:tcPr>
          <w:p w14:paraId="19DCF34A"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Chimie (cls. VII)</w:t>
            </w:r>
          </w:p>
        </w:tc>
        <w:tc>
          <w:tcPr>
            <w:tcW w:w="3600" w:type="dxa"/>
            <w:tcMar>
              <w:top w:w="100" w:type="dxa"/>
              <w:left w:w="120" w:type="dxa"/>
              <w:bottom w:w="100" w:type="dxa"/>
              <w:right w:w="120" w:type="dxa"/>
            </w:tcMar>
            <w:vAlign w:val="center"/>
          </w:tcPr>
          <w:p w14:paraId="4C6E2391"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Noțiunea de substanță și amestec; observarea și interpretarea etichetelor</w:t>
            </w:r>
          </w:p>
        </w:tc>
        <w:tc>
          <w:tcPr>
            <w:tcW w:w="3150" w:type="dxa"/>
            <w:tcMar>
              <w:top w:w="100" w:type="dxa"/>
              <w:left w:w="120" w:type="dxa"/>
              <w:bottom w:w="100" w:type="dxa"/>
              <w:right w:w="120" w:type="dxa"/>
            </w:tcMar>
            <w:vAlign w:val="center"/>
          </w:tcPr>
          <w:p w14:paraId="385748AB"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Analiza unei etichete reale de produs chimic uzual (ex. detergent)</w:t>
            </w:r>
          </w:p>
        </w:tc>
      </w:tr>
      <w:tr w:rsidR="004A1569" w:rsidRPr="00462A62" w14:paraId="3A2BDFC4" w14:textId="77777777">
        <w:tc>
          <w:tcPr>
            <w:tcW w:w="2600" w:type="dxa"/>
            <w:tcMar>
              <w:top w:w="100" w:type="dxa"/>
              <w:left w:w="120" w:type="dxa"/>
              <w:bottom w:w="100" w:type="dxa"/>
              <w:right w:w="120" w:type="dxa"/>
            </w:tcMar>
            <w:vAlign w:val="center"/>
          </w:tcPr>
          <w:p w14:paraId="122793AC"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Chimie (cls. VIII)</w:t>
            </w:r>
          </w:p>
        </w:tc>
        <w:tc>
          <w:tcPr>
            <w:tcW w:w="3600" w:type="dxa"/>
            <w:tcMar>
              <w:top w:w="100" w:type="dxa"/>
              <w:left w:w="120" w:type="dxa"/>
              <w:bottom w:w="100" w:type="dxa"/>
              <w:right w:w="120" w:type="dxa"/>
            </w:tcMar>
            <w:vAlign w:val="center"/>
          </w:tcPr>
          <w:p w14:paraId="1358ED7A"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Proprietăți și reacții chimice de bază; racordarea la reglementări</w:t>
            </w:r>
          </w:p>
        </w:tc>
        <w:tc>
          <w:tcPr>
            <w:tcW w:w="3150" w:type="dxa"/>
            <w:tcMar>
              <w:top w:w="100" w:type="dxa"/>
              <w:left w:w="120" w:type="dxa"/>
              <w:bottom w:w="100" w:type="dxa"/>
              <w:right w:w="120" w:type="dxa"/>
            </w:tcMar>
            <w:vAlign w:val="center"/>
          </w:tcPr>
          <w:p w14:paraId="559B1971"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Dezbatere: „De ce este importantă reglementarea europeană a substanțelor chimice?”</w:t>
            </w:r>
          </w:p>
        </w:tc>
      </w:tr>
    </w:tbl>
    <w:p w14:paraId="40342244" w14:textId="77777777" w:rsidR="004A1569" w:rsidRPr="00462A62" w:rsidRDefault="00000000">
      <w:pPr>
        <w:pStyle w:val="Heading2"/>
        <w:spacing w:before="240" w:after="160"/>
        <w:rPr>
          <w:rFonts w:asciiTheme="majorBidi" w:hAnsiTheme="majorBidi" w:cstheme="majorBidi"/>
        </w:rPr>
      </w:pPr>
      <w:bookmarkStart w:id="12" w:name="_Toc239327730"/>
      <w:r w:rsidRPr="00462A62">
        <w:rPr>
          <w:rFonts w:asciiTheme="majorBidi" w:hAnsiTheme="majorBidi" w:cstheme="majorBidi"/>
          <w:b/>
          <w:bCs/>
          <w:color w:val="16324A"/>
        </w:rPr>
        <w:t>6. Repere de bună practică</w:t>
      </w:r>
      <w:bookmarkEnd w:id="12"/>
    </w:p>
    <w:p w14:paraId="2B137028" w14:textId="77777777" w:rsidR="004A1569" w:rsidRPr="00462A62" w:rsidRDefault="00000000">
      <w:pPr>
        <w:pStyle w:val="ListParagraph"/>
        <w:numPr>
          <w:ilvl w:val="0"/>
          <w:numId w:val="2"/>
        </w:numPr>
        <w:spacing w:after="100"/>
        <w:rPr>
          <w:rFonts w:asciiTheme="majorBidi" w:hAnsiTheme="majorBidi" w:cstheme="majorBidi"/>
        </w:rPr>
      </w:pPr>
      <w:r w:rsidRPr="00462A62">
        <w:rPr>
          <w:rFonts w:asciiTheme="majorBidi" w:hAnsiTheme="majorBidi" w:cstheme="majorBidi"/>
        </w:rPr>
        <w:t>prezentare (susținută de profesor sau vizionare ghidată) despre rolul Agenției Europene pentru Produse Chimice (ECHA);</w:t>
      </w:r>
    </w:p>
    <w:p w14:paraId="23C28620" w14:textId="77777777" w:rsidR="004A1569" w:rsidRPr="00462A62" w:rsidRDefault="00000000">
      <w:pPr>
        <w:pStyle w:val="ListParagraph"/>
        <w:numPr>
          <w:ilvl w:val="0"/>
          <w:numId w:val="2"/>
        </w:numPr>
        <w:spacing w:after="100"/>
        <w:rPr>
          <w:rFonts w:asciiTheme="majorBidi" w:hAnsiTheme="majorBidi" w:cstheme="majorBidi"/>
        </w:rPr>
      </w:pPr>
      <w:r w:rsidRPr="00462A62">
        <w:rPr>
          <w:rFonts w:asciiTheme="majorBidi" w:hAnsiTheme="majorBidi" w:cstheme="majorBidi"/>
        </w:rPr>
        <w:t>realizarea unei „hărți a pictogramelor de pericol” pornind de la produse aduse de acasă (cu respectarea normelor de siguranță);</w:t>
      </w:r>
    </w:p>
    <w:p w14:paraId="78A03A0F" w14:textId="77777777" w:rsidR="004A1569" w:rsidRPr="00462A62" w:rsidRDefault="00000000">
      <w:pPr>
        <w:pStyle w:val="ListParagraph"/>
        <w:numPr>
          <w:ilvl w:val="0"/>
          <w:numId w:val="2"/>
        </w:numPr>
        <w:spacing w:after="100"/>
        <w:rPr>
          <w:rFonts w:asciiTheme="majorBidi" w:hAnsiTheme="majorBidi" w:cstheme="majorBidi"/>
        </w:rPr>
      </w:pPr>
      <w:r w:rsidRPr="00462A62">
        <w:rPr>
          <w:rFonts w:asciiTheme="majorBidi" w:hAnsiTheme="majorBidi" w:cstheme="majorBidi"/>
        </w:rPr>
        <w:t>corespondență eTwinning cu o școală parteneră pe tema siguranței chimice și a reglementărilor europene.</w:t>
      </w:r>
    </w:p>
    <w:p w14:paraId="7ADFB772" w14:textId="0FE9DF85" w:rsidR="004A1569" w:rsidRPr="00462A62" w:rsidRDefault="00000000">
      <w:pPr>
        <w:pStyle w:val="Heading1"/>
        <w:spacing w:before="300" w:after="200"/>
        <w:rPr>
          <w:rFonts w:asciiTheme="majorBidi" w:hAnsiTheme="majorBidi" w:cstheme="majorBidi"/>
        </w:rPr>
      </w:pPr>
      <w:bookmarkStart w:id="13" w:name="_Toc239327731"/>
      <w:r w:rsidRPr="00462A62">
        <w:rPr>
          <w:rFonts w:asciiTheme="majorBidi" w:hAnsiTheme="majorBidi" w:cstheme="majorBidi"/>
          <w:b/>
          <w:bCs/>
          <w:color w:val="16324A"/>
          <w:sz w:val="30"/>
          <w:szCs w:val="30"/>
        </w:rPr>
        <w:t xml:space="preserve">III. </w:t>
      </w:r>
      <w:r w:rsidR="00F022F8">
        <w:rPr>
          <w:rFonts w:asciiTheme="majorBidi" w:hAnsiTheme="majorBidi" w:cstheme="majorBidi"/>
          <w:b/>
          <w:bCs/>
          <w:color w:val="16324A"/>
          <w:sz w:val="30"/>
          <w:szCs w:val="30"/>
        </w:rPr>
        <w:t>Aplicații</w:t>
      </w:r>
      <w:r w:rsidRPr="00462A62">
        <w:rPr>
          <w:rFonts w:asciiTheme="majorBidi" w:hAnsiTheme="majorBidi" w:cstheme="majorBidi"/>
          <w:b/>
          <w:bCs/>
          <w:color w:val="16324A"/>
          <w:sz w:val="30"/>
          <w:szCs w:val="30"/>
        </w:rPr>
        <w:t xml:space="preserve"> practic</w:t>
      </w:r>
      <w:r w:rsidR="00F022F8">
        <w:rPr>
          <w:rFonts w:asciiTheme="majorBidi" w:hAnsiTheme="majorBidi" w:cstheme="majorBidi"/>
          <w:b/>
          <w:bCs/>
          <w:color w:val="16324A"/>
          <w:sz w:val="30"/>
          <w:szCs w:val="30"/>
        </w:rPr>
        <w:t>e</w:t>
      </w:r>
      <w:bookmarkEnd w:id="13"/>
    </w:p>
    <w:p w14:paraId="738D800E"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Materialele care urmează sunt gândite ca instrumente gata de utilizat sau ușor adaptabile la specificul fiecărei clase, organizate progresiv, de la clasa a VII-a la clasa a VIII-a.</w:t>
      </w:r>
    </w:p>
    <w:p w14:paraId="16768BCE" w14:textId="77777777" w:rsidR="004A1569" w:rsidRPr="00462A62" w:rsidRDefault="00000000">
      <w:pPr>
        <w:pStyle w:val="Heading2"/>
        <w:spacing w:before="240" w:after="160"/>
        <w:rPr>
          <w:rFonts w:asciiTheme="majorBidi" w:hAnsiTheme="majorBidi" w:cstheme="majorBidi"/>
        </w:rPr>
      </w:pPr>
      <w:bookmarkStart w:id="14" w:name="_Toc239327732"/>
      <w:r w:rsidRPr="00462A62">
        <w:rPr>
          <w:rFonts w:asciiTheme="majorBidi" w:hAnsiTheme="majorBidi" w:cstheme="majorBidi"/>
          <w:b/>
          <w:bCs/>
          <w:color w:val="16324A"/>
        </w:rPr>
        <w:t>1. Glosar</w:t>
      </w:r>
      <w:bookmarkEnd w:id="14"/>
    </w:p>
    <w:p w14:paraId="5CDE14E8"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Selecție de termeni-cheie pentru fixarea vocabularului specific temei „chimie și cetățenie europeană”.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50"/>
      </w:tblGrid>
      <w:tr w:rsidR="004A1569" w:rsidRPr="00462A62" w14:paraId="47491BE5" w14:textId="77777777">
        <w:trPr>
          <w:tblHeader/>
        </w:trPr>
        <w:tc>
          <w:tcPr>
            <w:tcW w:w="3000" w:type="dxa"/>
            <w:shd w:val="clear" w:color="auto" w:fill="16324A"/>
            <w:tcMar>
              <w:top w:w="100" w:type="dxa"/>
              <w:left w:w="120" w:type="dxa"/>
              <w:bottom w:w="100" w:type="dxa"/>
              <w:right w:w="120" w:type="dxa"/>
            </w:tcMar>
            <w:vAlign w:val="center"/>
          </w:tcPr>
          <w:p w14:paraId="4ED4F587" w14:textId="77777777" w:rsidR="004A1569" w:rsidRPr="00462A62" w:rsidRDefault="00000000">
            <w:pPr>
              <w:rPr>
                <w:rFonts w:asciiTheme="majorBidi" w:hAnsiTheme="majorBidi" w:cstheme="majorBidi"/>
              </w:rPr>
            </w:pPr>
            <w:r w:rsidRPr="00462A62">
              <w:rPr>
                <w:rFonts w:asciiTheme="majorBidi" w:hAnsiTheme="majorBidi" w:cstheme="majorBidi"/>
                <w:b/>
                <w:bCs/>
                <w:color w:val="FFFFFF"/>
                <w:sz w:val="20"/>
                <w:szCs w:val="20"/>
              </w:rPr>
              <w:t>Termen</w:t>
            </w:r>
          </w:p>
        </w:tc>
        <w:tc>
          <w:tcPr>
            <w:tcW w:w="6350" w:type="dxa"/>
            <w:shd w:val="clear" w:color="auto" w:fill="16324A"/>
            <w:tcMar>
              <w:top w:w="100" w:type="dxa"/>
              <w:left w:w="120" w:type="dxa"/>
              <w:bottom w:w="100" w:type="dxa"/>
              <w:right w:w="120" w:type="dxa"/>
            </w:tcMar>
            <w:vAlign w:val="center"/>
          </w:tcPr>
          <w:p w14:paraId="5ADC0F70" w14:textId="77777777" w:rsidR="004A1569" w:rsidRPr="00462A62" w:rsidRDefault="00000000">
            <w:pPr>
              <w:rPr>
                <w:rFonts w:asciiTheme="majorBidi" w:hAnsiTheme="majorBidi" w:cstheme="majorBidi"/>
              </w:rPr>
            </w:pPr>
            <w:r w:rsidRPr="00462A62">
              <w:rPr>
                <w:rFonts w:asciiTheme="majorBidi" w:hAnsiTheme="majorBidi" w:cstheme="majorBidi"/>
                <w:b/>
                <w:bCs/>
                <w:color w:val="FFFFFF"/>
                <w:sz w:val="20"/>
                <w:szCs w:val="20"/>
              </w:rPr>
              <w:t>Definiție / relevanță pentru ECOS</w:t>
            </w:r>
          </w:p>
        </w:tc>
      </w:tr>
      <w:tr w:rsidR="004A1569" w:rsidRPr="00462A62" w14:paraId="7E07C078" w14:textId="77777777">
        <w:tc>
          <w:tcPr>
            <w:tcW w:w="3000" w:type="dxa"/>
            <w:tcMar>
              <w:top w:w="100" w:type="dxa"/>
              <w:left w:w="120" w:type="dxa"/>
              <w:bottom w:w="100" w:type="dxa"/>
              <w:right w:w="120" w:type="dxa"/>
            </w:tcMar>
            <w:vAlign w:val="center"/>
          </w:tcPr>
          <w:p w14:paraId="5AC002B9"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substanță chimică</w:t>
            </w:r>
          </w:p>
        </w:tc>
        <w:tc>
          <w:tcPr>
            <w:tcW w:w="6350" w:type="dxa"/>
            <w:tcMar>
              <w:top w:w="100" w:type="dxa"/>
              <w:left w:w="120" w:type="dxa"/>
              <w:bottom w:w="100" w:type="dxa"/>
              <w:right w:w="120" w:type="dxa"/>
            </w:tcMar>
            <w:vAlign w:val="center"/>
          </w:tcPr>
          <w:p w14:paraId="13354794"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Element chimic sau compus, în stare naturală sau obținut printr-un proces de fabricație.</w:t>
            </w:r>
          </w:p>
        </w:tc>
      </w:tr>
      <w:tr w:rsidR="004A1569" w:rsidRPr="00462A62" w14:paraId="247A9F8F" w14:textId="77777777">
        <w:tc>
          <w:tcPr>
            <w:tcW w:w="3000" w:type="dxa"/>
            <w:tcMar>
              <w:top w:w="100" w:type="dxa"/>
              <w:left w:w="120" w:type="dxa"/>
              <w:bottom w:w="100" w:type="dxa"/>
              <w:right w:w="120" w:type="dxa"/>
            </w:tcMar>
            <w:vAlign w:val="center"/>
          </w:tcPr>
          <w:p w14:paraId="0A6FB548"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amestec</w:t>
            </w:r>
          </w:p>
        </w:tc>
        <w:tc>
          <w:tcPr>
            <w:tcW w:w="6350" w:type="dxa"/>
            <w:tcMar>
              <w:top w:w="100" w:type="dxa"/>
              <w:left w:w="120" w:type="dxa"/>
              <w:bottom w:w="100" w:type="dxa"/>
              <w:right w:w="120" w:type="dxa"/>
            </w:tcMar>
            <w:vAlign w:val="center"/>
          </w:tcPr>
          <w:p w14:paraId="7A8A3E08"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Combinație de două sau mai multe substanțe care își păstrează proprietățile.</w:t>
            </w:r>
          </w:p>
        </w:tc>
      </w:tr>
      <w:tr w:rsidR="004A1569" w:rsidRPr="00462A62" w14:paraId="472AB7C9" w14:textId="77777777">
        <w:tc>
          <w:tcPr>
            <w:tcW w:w="3000" w:type="dxa"/>
            <w:tcMar>
              <w:top w:w="100" w:type="dxa"/>
              <w:left w:w="120" w:type="dxa"/>
              <w:bottom w:w="100" w:type="dxa"/>
              <w:right w:w="120" w:type="dxa"/>
            </w:tcMar>
            <w:vAlign w:val="center"/>
          </w:tcPr>
          <w:p w14:paraId="0F480519"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pictogramă de pericol (GHS/CLP)</w:t>
            </w:r>
          </w:p>
        </w:tc>
        <w:tc>
          <w:tcPr>
            <w:tcW w:w="6350" w:type="dxa"/>
            <w:tcMar>
              <w:top w:w="100" w:type="dxa"/>
              <w:left w:w="120" w:type="dxa"/>
              <w:bottom w:w="100" w:type="dxa"/>
              <w:right w:w="120" w:type="dxa"/>
            </w:tcMar>
            <w:vAlign w:val="center"/>
          </w:tcPr>
          <w:p w14:paraId="58F842E2"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Simbol standardizat, unitar în toată Uniunea Europeană, care indică un tip de pericol (toxic, inflamabil, coroziv etc.).</w:t>
            </w:r>
          </w:p>
        </w:tc>
      </w:tr>
      <w:tr w:rsidR="004A1569" w:rsidRPr="00462A62" w14:paraId="0BEA6D20" w14:textId="77777777">
        <w:tc>
          <w:tcPr>
            <w:tcW w:w="3000" w:type="dxa"/>
            <w:tcMar>
              <w:top w:w="100" w:type="dxa"/>
              <w:left w:w="120" w:type="dxa"/>
              <w:bottom w:w="100" w:type="dxa"/>
              <w:right w:w="120" w:type="dxa"/>
            </w:tcMar>
            <w:vAlign w:val="center"/>
          </w:tcPr>
          <w:p w14:paraId="4CD97222"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lastRenderedPageBreak/>
              <w:t>REACH</w:t>
            </w:r>
          </w:p>
        </w:tc>
        <w:tc>
          <w:tcPr>
            <w:tcW w:w="6350" w:type="dxa"/>
            <w:tcMar>
              <w:top w:w="100" w:type="dxa"/>
              <w:left w:w="120" w:type="dxa"/>
              <w:bottom w:w="100" w:type="dxa"/>
              <w:right w:w="120" w:type="dxa"/>
            </w:tcMar>
            <w:vAlign w:val="center"/>
          </w:tcPr>
          <w:p w14:paraId="4CFC7391"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Regulamentul european (CE nr. 1907/2006) privind înregistrarea, evaluarea, autorizarea și restricționarea substanțelor chimice.</w:t>
            </w:r>
          </w:p>
        </w:tc>
      </w:tr>
      <w:tr w:rsidR="004A1569" w:rsidRPr="00462A62" w14:paraId="4E19C4D4" w14:textId="77777777">
        <w:tc>
          <w:tcPr>
            <w:tcW w:w="3000" w:type="dxa"/>
            <w:tcMar>
              <w:top w:w="100" w:type="dxa"/>
              <w:left w:w="120" w:type="dxa"/>
              <w:bottom w:w="100" w:type="dxa"/>
              <w:right w:w="120" w:type="dxa"/>
            </w:tcMar>
            <w:vAlign w:val="center"/>
          </w:tcPr>
          <w:p w14:paraId="3B692A3C"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CLP</w:t>
            </w:r>
          </w:p>
        </w:tc>
        <w:tc>
          <w:tcPr>
            <w:tcW w:w="6350" w:type="dxa"/>
            <w:tcMar>
              <w:top w:w="100" w:type="dxa"/>
              <w:left w:w="120" w:type="dxa"/>
              <w:bottom w:w="100" w:type="dxa"/>
              <w:right w:w="120" w:type="dxa"/>
            </w:tcMar>
            <w:vAlign w:val="center"/>
          </w:tcPr>
          <w:p w14:paraId="4C860FD2"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Regulamentul european (CE nr. 1272/2008) privind clasificarea, etichetarea și ambalarea substanțelor și amestecurilor.</w:t>
            </w:r>
          </w:p>
        </w:tc>
      </w:tr>
      <w:tr w:rsidR="004A1569" w:rsidRPr="00462A62" w14:paraId="77B19C6E" w14:textId="77777777">
        <w:tc>
          <w:tcPr>
            <w:tcW w:w="3000" w:type="dxa"/>
            <w:tcMar>
              <w:top w:w="100" w:type="dxa"/>
              <w:left w:w="120" w:type="dxa"/>
              <w:bottom w:w="100" w:type="dxa"/>
              <w:right w:w="120" w:type="dxa"/>
            </w:tcMar>
            <w:vAlign w:val="center"/>
          </w:tcPr>
          <w:p w14:paraId="4DA0D52D"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ECHA</w:t>
            </w:r>
          </w:p>
        </w:tc>
        <w:tc>
          <w:tcPr>
            <w:tcW w:w="6350" w:type="dxa"/>
            <w:tcMar>
              <w:top w:w="100" w:type="dxa"/>
              <w:left w:w="120" w:type="dxa"/>
              <w:bottom w:w="100" w:type="dxa"/>
              <w:right w:w="120" w:type="dxa"/>
            </w:tcMar>
            <w:vAlign w:val="center"/>
          </w:tcPr>
          <w:p w14:paraId="2E1F0939"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Agenția Europeană pentru Produse Chimice, cu sediul la Helsinki, responsabilă cu aplicarea REACH și CLP.</w:t>
            </w:r>
          </w:p>
        </w:tc>
      </w:tr>
      <w:tr w:rsidR="004A1569" w:rsidRPr="00462A62" w14:paraId="0656F7CD" w14:textId="77777777">
        <w:tc>
          <w:tcPr>
            <w:tcW w:w="3000" w:type="dxa"/>
            <w:tcMar>
              <w:top w:w="100" w:type="dxa"/>
              <w:left w:w="120" w:type="dxa"/>
              <w:bottom w:w="100" w:type="dxa"/>
              <w:right w:w="120" w:type="dxa"/>
            </w:tcMar>
            <w:vAlign w:val="center"/>
          </w:tcPr>
          <w:p w14:paraId="73CB2829"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etichetă de siguranță</w:t>
            </w:r>
          </w:p>
        </w:tc>
        <w:tc>
          <w:tcPr>
            <w:tcW w:w="6350" w:type="dxa"/>
            <w:tcMar>
              <w:top w:w="100" w:type="dxa"/>
              <w:left w:w="120" w:type="dxa"/>
              <w:bottom w:w="100" w:type="dxa"/>
              <w:right w:w="120" w:type="dxa"/>
            </w:tcMar>
            <w:vAlign w:val="center"/>
          </w:tcPr>
          <w:p w14:paraId="53D0A501"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Ansamblul informațiilor obligatorii de pe un produs, privind compoziția, pericolele și modul corect de utilizare.</w:t>
            </w:r>
          </w:p>
        </w:tc>
      </w:tr>
      <w:tr w:rsidR="004A1569" w:rsidRPr="00462A62" w14:paraId="42682376" w14:textId="77777777">
        <w:tc>
          <w:tcPr>
            <w:tcW w:w="3000" w:type="dxa"/>
            <w:tcMar>
              <w:top w:w="100" w:type="dxa"/>
              <w:left w:w="120" w:type="dxa"/>
              <w:bottom w:w="100" w:type="dxa"/>
              <w:right w:w="120" w:type="dxa"/>
            </w:tcMar>
            <w:vAlign w:val="center"/>
          </w:tcPr>
          <w:p w14:paraId="516D1E2E"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trasabilitate</w:t>
            </w:r>
          </w:p>
        </w:tc>
        <w:tc>
          <w:tcPr>
            <w:tcW w:w="6350" w:type="dxa"/>
            <w:tcMar>
              <w:top w:w="100" w:type="dxa"/>
              <w:left w:w="120" w:type="dxa"/>
              <w:bottom w:w="100" w:type="dxa"/>
              <w:right w:w="120" w:type="dxa"/>
            </w:tcMar>
            <w:vAlign w:val="center"/>
          </w:tcPr>
          <w:p w14:paraId="622BB914" w14:textId="77777777" w:rsidR="004A1569" w:rsidRPr="00462A62" w:rsidRDefault="00000000">
            <w:pPr>
              <w:rPr>
                <w:rFonts w:asciiTheme="majorBidi" w:hAnsiTheme="majorBidi" w:cstheme="majorBidi"/>
              </w:rPr>
            </w:pPr>
            <w:r w:rsidRPr="00462A62">
              <w:rPr>
                <w:rFonts w:asciiTheme="majorBidi" w:hAnsiTheme="majorBidi" w:cstheme="majorBidi"/>
                <w:sz w:val="20"/>
                <w:szCs w:val="20"/>
              </w:rPr>
              <w:t>Posibilitatea de a urmări un produs sau o substanță de-a lungul întregului lanț de fabricație și distribuție.</w:t>
            </w:r>
          </w:p>
        </w:tc>
      </w:tr>
    </w:tbl>
    <w:p w14:paraId="30252EA0" w14:textId="77777777" w:rsidR="004A1569" w:rsidRPr="00462A62" w:rsidRDefault="00000000">
      <w:pPr>
        <w:pStyle w:val="Heading2"/>
        <w:spacing w:before="240" w:after="160"/>
        <w:rPr>
          <w:rFonts w:asciiTheme="majorBidi" w:hAnsiTheme="majorBidi" w:cstheme="majorBidi"/>
        </w:rPr>
      </w:pPr>
      <w:bookmarkStart w:id="15" w:name="_Toc239327733"/>
      <w:r w:rsidRPr="00462A62">
        <w:rPr>
          <w:rFonts w:asciiTheme="majorBidi" w:hAnsiTheme="majorBidi" w:cstheme="majorBidi"/>
          <w:b/>
          <w:bCs/>
          <w:color w:val="16324A"/>
        </w:rPr>
        <w:t>2. Fișe de lucru</w:t>
      </w:r>
      <w:bookmarkEnd w:id="15"/>
    </w:p>
    <w:p w14:paraId="1D7A71EA" w14:textId="77777777" w:rsidR="004A1569" w:rsidRPr="0078773D" w:rsidRDefault="00000000">
      <w:pPr>
        <w:pStyle w:val="Heading3"/>
        <w:spacing w:before="200" w:after="120"/>
        <w:rPr>
          <w:rFonts w:asciiTheme="majorBidi" w:hAnsiTheme="majorBidi" w:cstheme="majorBidi"/>
          <w:sz w:val="25"/>
          <w:szCs w:val="25"/>
        </w:rPr>
      </w:pPr>
      <w:bookmarkStart w:id="16" w:name="_Toc239327734"/>
      <w:r w:rsidRPr="0078773D">
        <w:rPr>
          <w:rFonts w:asciiTheme="majorBidi" w:hAnsiTheme="majorBidi" w:cstheme="majorBidi"/>
          <w:b/>
          <w:bCs/>
          <w:color w:val="3E7CA6"/>
          <w:sz w:val="25"/>
          <w:szCs w:val="25"/>
        </w:rPr>
        <w:t>Fișa 1 — „Citește eticheta!”</w:t>
      </w:r>
      <w:bookmarkEnd w:id="16"/>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A1569" w:rsidRPr="00462A62" w14:paraId="6EE473E7" w14:textId="77777777">
        <w:tc>
          <w:tcPr>
            <w:tcW w:w="9350" w:type="dxa"/>
            <w:shd w:val="clear" w:color="auto" w:fill="F1EEE4"/>
            <w:tcMar>
              <w:top w:w="160" w:type="dxa"/>
              <w:left w:w="180" w:type="dxa"/>
              <w:bottom w:w="160" w:type="dxa"/>
              <w:right w:w="180" w:type="dxa"/>
            </w:tcMar>
          </w:tcPr>
          <w:p w14:paraId="7D70E3EA" w14:textId="77777777" w:rsidR="004A1569" w:rsidRPr="0078773D" w:rsidRDefault="00000000">
            <w:pPr>
              <w:jc w:val="both"/>
              <w:rPr>
                <w:rFonts w:asciiTheme="majorBidi" w:hAnsiTheme="majorBidi" w:cstheme="majorBidi"/>
                <w:sz w:val="24"/>
                <w:szCs w:val="24"/>
              </w:rPr>
            </w:pPr>
            <w:r w:rsidRPr="0078773D">
              <w:rPr>
                <w:rFonts w:asciiTheme="majorBidi" w:hAnsiTheme="majorBidi" w:cstheme="majorBidi"/>
                <w:b/>
                <w:bCs/>
                <w:color w:val="16324A"/>
                <w:sz w:val="24"/>
                <w:szCs w:val="24"/>
              </w:rPr>
              <w:t xml:space="preserve">FIȘĂ DE LUCRU 1 </w:t>
            </w:r>
            <w:r w:rsidRPr="0078773D">
              <w:rPr>
                <w:rFonts w:asciiTheme="majorBidi" w:hAnsiTheme="majorBidi" w:cstheme="majorBidi"/>
                <w:sz w:val="24"/>
                <w:szCs w:val="24"/>
              </w:rPr>
              <w:t>Nivel: clasa a VII-a │ Obiectiv: identificarea informațiilor și a pictogramelor de pe o etichetă de produs chimic uzual</w:t>
            </w:r>
          </w:p>
        </w:tc>
      </w:tr>
    </w:tbl>
    <w:p w14:paraId="4D3F5456"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1. Analizați eticheta unui produs chimic de uz casnic adus la ora de curs (de exemplu, un detergent sau un produs de curățat). Identificați: numele produsului, compoziția generală, cel puțin o pictogramă de pericol și recomandările de utilizare în siguranță.</w:t>
      </w:r>
    </w:p>
    <w:p w14:paraId="119344FB"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2. Completați tabelul: Pictograma identificată → Ce pericol semnalează → O măsură de precauție corespunzătoare.</w:t>
      </w:r>
    </w:p>
    <w:p w14:paraId="59CA0D93"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3. Reflecție scurtă: „De ce credeți că aceste informații sunt obligatorii prin lege în toată Uniunea Europeană, și nu doar o recomandare?”</w:t>
      </w:r>
    </w:p>
    <w:p w14:paraId="3777A9AD" w14:textId="77777777" w:rsidR="004A1569" w:rsidRPr="0078773D" w:rsidRDefault="00000000">
      <w:pPr>
        <w:pStyle w:val="Heading3"/>
        <w:spacing w:before="200" w:after="120"/>
        <w:rPr>
          <w:rFonts w:asciiTheme="majorBidi" w:hAnsiTheme="majorBidi" w:cstheme="majorBidi"/>
          <w:b/>
          <w:bCs/>
          <w:color w:val="3E7CA6"/>
          <w:sz w:val="25"/>
          <w:szCs w:val="25"/>
        </w:rPr>
      </w:pPr>
      <w:bookmarkStart w:id="17" w:name="_Toc239327735"/>
      <w:r w:rsidRPr="0078773D">
        <w:rPr>
          <w:rFonts w:asciiTheme="majorBidi" w:hAnsiTheme="majorBidi" w:cstheme="majorBidi"/>
          <w:b/>
          <w:bCs/>
          <w:color w:val="3E7CA6"/>
          <w:sz w:val="25"/>
          <w:szCs w:val="25"/>
        </w:rPr>
        <w:t>Fișa 2 — „REACH și noi”</w:t>
      </w:r>
      <w:bookmarkEnd w:id="1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A1569" w:rsidRPr="00462A62" w14:paraId="3687A308" w14:textId="77777777">
        <w:tc>
          <w:tcPr>
            <w:tcW w:w="9350" w:type="dxa"/>
            <w:shd w:val="clear" w:color="auto" w:fill="F1EEE4"/>
            <w:tcMar>
              <w:top w:w="160" w:type="dxa"/>
              <w:left w:w="180" w:type="dxa"/>
              <w:bottom w:w="160" w:type="dxa"/>
              <w:right w:w="180" w:type="dxa"/>
            </w:tcMar>
          </w:tcPr>
          <w:p w14:paraId="04B5338F" w14:textId="77777777" w:rsidR="004A1569" w:rsidRPr="00462A62" w:rsidRDefault="00000000">
            <w:pPr>
              <w:jc w:val="both"/>
              <w:rPr>
                <w:rFonts w:asciiTheme="majorBidi" w:hAnsiTheme="majorBidi" w:cstheme="majorBidi"/>
              </w:rPr>
            </w:pPr>
            <w:r w:rsidRPr="00462A62">
              <w:rPr>
                <w:rFonts w:asciiTheme="majorBidi" w:hAnsiTheme="majorBidi" w:cstheme="majorBidi"/>
                <w:b/>
                <w:bCs/>
                <w:color w:val="16324A"/>
                <w:sz w:val="20"/>
                <w:szCs w:val="20"/>
              </w:rPr>
              <w:t xml:space="preserve">FIȘĂ DE LUCRU 2 </w:t>
            </w:r>
            <w:r w:rsidRPr="00462A62">
              <w:rPr>
                <w:rFonts w:asciiTheme="majorBidi" w:hAnsiTheme="majorBidi" w:cstheme="majorBidi"/>
                <w:sz w:val="20"/>
                <w:szCs w:val="20"/>
              </w:rPr>
              <w:t>Nivel: clasa a VIII-a │ Obiectiv: înțelegerea rolului reglementării europene a substanțelor chimice</w:t>
            </w:r>
          </w:p>
        </w:tc>
      </w:tr>
    </w:tbl>
    <w:p w14:paraId="0C863896"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1. Pe baza informațiilor prezentate la oră, explicați cu propriile cuvinte ce înseamnă REACH și de ce a fost creată Agenția Europeană pentru Produse Chimice (ECHA).</w:t>
      </w:r>
    </w:p>
    <w:p w14:paraId="14357B55"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2. Enumerați două beneficii concrete, pentru un cetățean european obișnuit, ale existenței acestei reglementări unice, valabile în toate statele membre.</w:t>
      </w:r>
    </w:p>
    <w:p w14:paraId="62C91F21" w14:textId="77777777" w:rsidR="004A1569" w:rsidRPr="00462A62" w:rsidRDefault="00000000">
      <w:pPr>
        <w:spacing w:after="160" w:line="300" w:lineRule="auto"/>
        <w:jc w:val="both"/>
        <w:rPr>
          <w:rFonts w:asciiTheme="majorBidi" w:hAnsiTheme="majorBidi" w:cstheme="majorBidi"/>
        </w:rPr>
      </w:pPr>
      <w:r w:rsidRPr="00462A62">
        <w:rPr>
          <w:rFonts w:asciiTheme="majorBidi" w:hAnsiTheme="majorBidi" w:cstheme="majorBidi"/>
        </w:rPr>
        <w:t>3. Discuție de grup: „Ce s-ar întâmpla dacă fiecare țară europeană ar avea propriile reguli, diferite, privind siguranța substanțelor chimice?”</w:t>
      </w:r>
    </w:p>
    <w:p w14:paraId="58BC181E" w14:textId="77777777" w:rsidR="004A1569" w:rsidRPr="00462A62" w:rsidRDefault="00000000">
      <w:pPr>
        <w:pStyle w:val="Heading2"/>
        <w:spacing w:before="240" w:after="160"/>
        <w:rPr>
          <w:rFonts w:asciiTheme="majorBidi" w:hAnsiTheme="majorBidi" w:cstheme="majorBidi"/>
        </w:rPr>
      </w:pPr>
      <w:bookmarkStart w:id="18" w:name="_Toc239327736"/>
      <w:r w:rsidRPr="00462A62">
        <w:rPr>
          <w:rFonts w:asciiTheme="majorBidi" w:hAnsiTheme="majorBidi" w:cstheme="majorBidi"/>
          <w:b/>
          <w:bCs/>
          <w:color w:val="16324A"/>
        </w:rPr>
        <w:t>3. Plan de lecție</w:t>
      </w:r>
      <w:bookmarkEnd w:id="18"/>
    </w:p>
    <w:p w14:paraId="42F61CA7" w14:textId="77777777" w:rsidR="004A1569" w:rsidRPr="0078773D" w:rsidRDefault="00000000">
      <w:pPr>
        <w:pStyle w:val="Heading3"/>
        <w:spacing w:before="200" w:after="120"/>
        <w:rPr>
          <w:rFonts w:asciiTheme="majorBidi" w:hAnsiTheme="majorBidi" w:cstheme="majorBidi"/>
          <w:b/>
          <w:bCs/>
          <w:color w:val="3E7CA6"/>
          <w:sz w:val="25"/>
          <w:szCs w:val="25"/>
        </w:rPr>
      </w:pPr>
      <w:bookmarkStart w:id="19" w:name="_Toc239327737"/>
      <w:r w:rsidRPr="0078773D">
        <w:rPr>
          <w:rFonts w:asciiTheme="majorBidi" w:hAnsiTheme="majorBidi" w:cstheme="majorBidi"/>
          <w:b/>
          <w:bCs/>
          <w:color w:val="3E7CA6"/>
          <w:sz w:val="25"/>
          <w:szCs w:val="25"/>
        </w:rPr>
        <w:t>„De la substanță la reglementare” — Siguranța chimică în Uniunea Europeană</w:t>
      </w:r>
      <w:bookmarkEnd w:id="1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50"/>
      </w:tblGrid>
      <w:tr w:rsidR="004A1569" w:rsidRPr="00BF3C07" w14:paraId="163C0789" w14:textId="77777777">
        <w:trPr>
          <w:tblHeader/>
        </w:trPr>
        <w:tc>
          <w:tcPr>
            <w:tcW w:w="2600" w:type="dxa"/>
            <w:shd w:val="clear" w:color="auto" w:fill="16324A"/>
            <w:tcMar>
              <w:top w:w="100" w:type="dxa"/>
              <w:left w:w="120" w:type="dxa"/>
              <w:bottom w:w="100" w:type="dxa"/>
              <w:right w:w="120" w:type="dxa"/>
            </w:tcMar>
            <w:vAlign w:val="center"/>
          </w:tcPr>
          <w:p w14:paraId="76B5FFC4" w14:textId="77777777" w:rsidR="004A1569" w:rsidRPr="00BF3C07" w:rsidRDefault="00000000">
            <w:pPr>
              <w:rPr>
                <w:rFonts w:asciiTheme="majorBidi" w:hAnsiTheme="majorBidi" w:cstheme="majorBidi"/>
                <w:sz w:val="24"/>
                <w:szCs w:val="24"/>
              </w:rPr>
            </w:pPr>
            <w:r w:rsidRPr="00BF3C07">
              <w:rPr>
                <w:rFonts w:asciiTheme="majorBidi" w:hAnsiTheme="majorBidi" w:cstheme="majorBidi"/>
                <w:b/>
                <w:bCs/>
                <w:color w:val="FFFFFF"/>
                <w:sz w:val="24"/>
                <w:szCs w:val="24"/>
              </w:rPr>
              <w:lastRenderedPageBreak/>
              <w:t>Element</w:t>
            </w:r>
          </w:p>
        </w:tc>
        <w:tc>
          <w:tcPr>
            <w:tcW w:w="6750" w:type="dxa"/>
            <w:shd w:val="clear" w:color="auto" w:fill="16324A"/>
            <w:tcMar>
              <w:top w:w="100" w:type="dxa"/>
              <w:left w:w="120" w:type="dxa"/>
              <w:bottom w:w="100" w:type="dxa"/>
              <w:right w:w="120" w:type="dxa"/>
            </w:tcMar>
            <w:vAlign w:val="center"/>
          </w:tcPr>
          <w:p w14:paraId="3F21FEE2" w14:textId="77777777" w:rsidR="004A1569" w:rsidRPr="00BF3C07" w:rsidRDefault="00000000">
            <w:pPr>
              <w:rPr>
                <w:rFonts w:asciiTheme="majorBidi" w:hAnsiTheme="majorBidi" w:cstheme="majorBidi"/>
                <w:sz w:val="24"/>
                <w:szCs w:val="24"/>
              </w:rPr>
            </w:pPr>
            <w:r w:rsidRPr="00BF3C07">
              <w:rPr>
                <w:rFonts w:asciiTheme="majorBidi" w:hAnsiTheme="majorBidi" w:cstheme="majorBidi"/>
                <w:b/>
                <w:bCs/>
                <w:color w:val="FFFFFF"/>
                <w:sz w:val="24"/>
                <w:szCs w:val="24"/>
              </w:rPr>
              <w:t>Detalii</w:t>
            </w:r>
          </w:p>
        </w:tc>
      </w:tr>
      <w:tr w:rsidR="004A1569" w:rsidRPr="00462A62" w14:paraId="63889342" w14:textId="77777777">
        <w:tc>
          <w:tcPr>
            <w:tcW w:w="2600" w:type="dxa"/>
            <w:tcMar>
              <w:top w:w="100" w:type="dxa"/>
              <w:left w:w="120" w:type="dxa"/>
              <w:bottom w:w="100" w:type="dxa"/>
              <w:right w:w="120" w:type="dxa"/>
            </w:tcMar>
            <w:vAlign w:val="center"/>
          </w:tcPr>
          <w:p w14:paraId="17F9C7AC"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Disciplina</w:t>
            </w:r>
          </w:p>
        </w:tc>
        <w:tc>
          <w:tcPr>
            <w:tcW w:w="6750" w:type="dxa"/>
            <w:tcMar>
              <w:top w:w="100" w:type="dxa"/>
              <w:left w:w="120" w:type="dxa"/>
              <w:bottom w:w="100" w:type="dxa"/>
              <w:right w:w="120" w:type="dxa"/>
            </w:tcMar>
            <w:vAlign w:val="center"/>
          </w:tcPr>
          <w:p w14:paraId="646DCE19"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Chimie</w:t>
            </w:r>
          </w:p>
        </w:tc>
      </w:tr>
      <w:tr w:rsidR="004A1569" w:rsidRPr="00462A62" w14:paraId="1A97B88E" w14:textId="77777777">
        <w:tc>
          <w:tcPr>
            <w:tcW w:w="2600" w:type="dxa"/>
            <w:tcMar>
              <w:top w:w="100" w:type="dxa"/>
              <w:left w:w="120" w:type="dxa"/>
              <w:bottom w:w="100" w:type="dxa"/>
              <w:right w:w="120" w:type="dxa"/>
            </w:tcMar>
            <w:vAlign w:val="center"/>
          </w:tcPr>
          <w:p w14:paraId="098646B0"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Clasa</w:t>
            </w:r>
          </w:p>
        </w:tc>
        <w:tc>
          <w:tcPr>
            <w:tcW w:w="6750" w:type="dxa"/>
            <w:tcMar>
              <w:top w:w="100" w:type="dxa"/>
              <w:left w:w="120" w:type="dxa"/>
              <w:bottom w:w="100" w:type="dxa"/>
              <w:right w:w="120" w:type="dxa"/>
            </w:tcMar>
            <w:vAlign w:val="center"/>
          </w:tcPr>
          <w:p w14:paraId="7F527D24"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a VIII-a</w:t>
            </w:r>
          </w:p>
        </w:tc>
      </w:tr>
      <w:tr w:rsidR="004A1569" w:rsidRPr="00462A62" w14:paraId="0B781219" w14:textId="77777777">
        <w:tc>
          <w:tcPr>
            <w:tcW w:w="2600" w:type="dxa"/>
            <w:tcMar>
              <w:top w:w="100" w:type="dxa"/>
              <w:left w:w="120" w:type="dxa"/>
              <w:bottom w:w="100" w:type="dxa"/>
              <w:right w:w="120" w:type="dxa"/>
            </w:tcMar>
            <w:vAlign w:val="center"/>
          </w:tcPr>
          <w:p w14:paraId="498FD768"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Durata</w:t>
            </w:r>
          </w:p>
        </w:tc>
        <w:tc>
          <w:tcPr>
            <w:tcW w:w="6750" w:type="dxa"/>
            <w:tcMar>
              <w:top w:w="100" w:type="dxa"/>
              <w:left w:w="120" w:type="dxa"/>
              <w:bottom w:w="100" w:type="dxa"/>
              <w:right w:w="120" w:type="dxa"/>
            </w:tcMar>
            <w:vAlign w:val="center"/>
          </w:tcPr>
          <w:p w14:paraId="2E4796FC"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50 de minute</w:t>
            </w:r>
          </w:p>
        </w:tc>
      </w:tr>
      <w:tr w:rsidR="004A1569" w:rsidRPr="00462A62" w14:paraId="028D4365" w14:textId="77777777">
        <w:tc>
          <w:tcPr>
            <w:tcW w:w="2600" w:type="dxa"/>
            <w:tcMar>
              <w:top w:w="100" w:type="dxa"/>
              <w:left w:w="120" w:type="dxa"/>
              <w:bottom w:w="100" w:type="dxa"/>
              <w:right w:w="120" w:type="dxa"/>
            </w:tcMar>
            <w:vAlign w:val="center"/>
          </w:tcPr>
          <w:p w14:paraId="185B06AD"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Subiectul</w:t>
            </w:r>
          </w:p>
        </w:tc>
        <w:tc>
          <w:tcPr>
            <w:tcW w:w="6750" w:type="dxa"/>
            <w:tcMar>
              <w:top w:w="100" w:type="dxa"/>
              <w:left w:w="120" w:type="dxa"/>
              <w:bottom w:w="100" w:type="dxa"/>
              <w:right w:w="120" w:type="dxa"/>
            </w:tcMar>
            <w:vAlign w:val="center"/>
          </w:tcPr>
          <w:p w14:paraId="771BDA29"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De la substanță la reglementare: siguranța chimică în Uniunea Europeană</w:t>
            </w:r>
          </w:p>
        </w:tc>
      </w:tr>
      <w:tr w:rsidR="004A1569" w:rsidRPr="00462A62" w14:paraId="613028C2" w14:textId="77777777">
        <w:tc>
          <w:tcPr>
            <w:tcW w:w="2600" w:type="dxa"/>
            <w:tcMar>
              <w:top w:w="100" w:type="dxa"/>
              <w:left w:w="120" w:type="dxa"/>
              <w:bottom w:w="100" w:type="dxa"/>
              <w:right w:w="120" w:type="dxa"/>
            </w:tcMar>
            <w:vAlign w:val="center"/>
          </w:tcPr>
          <w:p w14:paraId="005F2DC5"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Tip de lecție</w:t>
            </w:r>
          </w:p>
        </w:tc>
        <w:tc>
          <w:tcPr>
            <w:tcW w:w="6750" w:type="dxa"/>
            <w:tcMar>
              <w:top w:w="100" w:type="dxa"/>
              <w:left w:w="120" w:type="dxa"/>
              <w:bottom w:w="100" w:type="dxa"/>
              <w:right w:w="120" w:type="dxa"/>
            </w:tcMar>
            <w:vAlign w:val="center"/>
          </w:tcPr>
          <w:p w14:paraId="5E6B9B42"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mixtă (dobândire de cunoștințe + aplicare, cu integrarea valorilor ECOS)</w:t>
            </w:r>
          </w:p>
        </w:tc>
      </w:tr>
      <w:tr w:rsidR="004A1569" w:rsidRPr="00462A62" w14:paraId="6A111505" w14:textId="77777777">
        <w:tc>
          <w:tcPr>
            <w:tcW w:w="2600" w:type="dxa"/>
            <w:tcMar>
              <w:top w:w="100" w:type="dxa"/>
              <w:left w:w="120" w:type="dxa"/>
              <w:bottom w:w="100" w:type="dxa"/>
              <w:right w:w="120" w:type="dxa"/>
            </w:tcMar>
            <w:vAlign w:val="center"/>
          </w:tcPr>
          <w:p w14:paraId="0F9878BD"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Competențe vizate</w:t>
            </w:r>
          </w:p>
        </w:tc>
        <w:tc>
          <w:tcPr>
            <w:tcW w:w="6750" w:type="dxa"/>
            <w:tcMar>
              <w:top w:w="100" w:type="dxa"/>
              <w:left w:w="120" w:type="dxa"/>
              <w:bottom w:w="100" w:type="dxa"/>
              <w:right w:w="120" w:type="dxa"/>
            </w:tcMar>
            <w:vAlign w:val="center"/>
          </w:tcPr>
          <w:p w14:paraId="675CB177"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identificarea proprietăților și a riscurilor asociate substanțelor chimice; interpretarea informațiilor de pe etichete; argumentarea unui punct de vedere</w:t>
            </w:r>
          </w:p>
        </w:tc>
      </w:tr>
      <w:tr w:rsidR="004A1569" w:rsidRPr="00462A62" w14:paraId="128A8B7A" w14:textId="77777777">
        <w:tc>
          <w:tcPr>
            <w:tcW w:w="2600" w:type="dxa"/>
            <w:tcMar>
              <w:top w:w="100" w:type="dxa"/>
              <w:left w:w="120" w:type="dxa"/>
              <w:bottom w:w="100" w:type="dxa"/>
              <w:right w:w="120" w:type="dxa"/>
            </w:tcMar>
            <w:vAlign w:val="center"/>
          </w:tcPr>
          <w:p w14:paraId="2C604526"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Obiective operaționale</w:t>
            </w:r>
          </w:p>
        </w:tc>
        <w:tc>
          <w:tcPr>
            <w:tcW w:w="6750" w:type="dxa"/>
            <w:tcMar>
              <w:top w:w="100" w:type="dxa"/>
              <w:left w:w="120" w:type="dxa"/>
              <w:bottom w:w="100" w:type="dxa"/>
              <w:right w:w="120" w:type="dxa"/>
            </w:tcMar>
            <w:vAlign w:val="center"/>
          </w:tcPr>
          <w:p w14:paraId="04497E9A"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O1 – să recunoască cel puțin 4 pictograme de pericol (GHS/CLP); O2 – să explice rolul reglementării europene (REACH/CLP) în protecția cetățenilor; O3 – să coopereze în cadrul unei activități de grup pentru analiza unei etichete reale</w:t>
            </w:r>
          </w:p>
        </w:tc>
      </w:tr>
      <w:tr w:rsidR="004A1569" w:rsidRPr="00462A62" w14:paraId="3BA23970" w14:textId="77777777">
        <w:tc>
          <w:tcPr>
            <w:tcW w:w="2600" w:type="dxa"/>
            <w:tcMar>
              <w:top w:w="100" w:type="dxa"/>
              <w:left w:w="120" w:type="dxa"/>
              <w:bottom w:w="100" w:type="dxa"/>
              <w:right w:w="120" w:type="dxa"/>
            </w:tcMar>
            <w:vAlign w:val="center"/>
          </w:tcPr>
          <w:p w14:paraId="68157D44"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Valori ECOS integrate</w:t>
            </w:r>
          </w:p>
        </w:tc>
        <w:tc>
          <w:tcPr>
            <w:tcW w:w="6750" w:type="dxa"/>
            <w:tcMar>
              <w:top w:w="100" w:type="dxa"/>
              <w:left w:w="120" w:type="dxa"/>
              <w:bottom w:w="100" w:type="dxa"/>
              <w:right w:w="120" w:type="dxa"/>
            </w:tcMar>
            <w:vAlign w:val="center"/>
          </w:tcPr>
          <w:p w14:paraId="1B739184"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cetățenie europeană, responsabilitate individuală, cooperare</w:t>
            </w:r>
          </w:p>
        </w:tc>
      </w:tr>
      <w:tr w:rsidR="004A1569" w:rsidRPr="00462A62" w14:paraId="174313C8" w14:textId="77777777">
        <w:tc>
          <w:tcPr>
            <w:tcW w:w="2600" w:type="dxa"/>
            <w:tcMar>
              <w:top w:w="100" w:type="dxa"/>
              <w:left w:w="120" w:type="dxa"/>
              <w:bottom w:w="100" w:type="dxa"/>
              <w:right w:w="120" w:type="dxa"/>
            </w:tcMar>
            <w:vAlign w:val="center"/>
          </w:tcPr>
          <w:p w14:paraId="59825846"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Resurse</w:t>
            </w:r>
          </w:p>
        </w:tc>
        <w:tc>
          <w:tcPr>
            <w:tcW w:w="6750" w:type="dxa"/>
            <w:tcMar>
              <w:top w:w="100" w:type="dxa"/>
              <w:left w:w="120" w:type="dxa"/>
              <w:bottom w:w="100" w:type="dxa"/>
              <w:right w:w="120" w:type="dxa"/>
            </w:tcMar>
            <w:vAlign w:val="center"/>
          </w:tcPr>
          <w:p w14:paraId="7881666B"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etichete/ambalaje reale sau imagini ale acestora, fișa de lucru 1, plansă cu pictogramele GHS/CLP, coli A3, markere</w:t>
            </w:r>
          </w:p>
        </w:tc>
      </w:tr>
      <w:tr w:rsidR="004A1569" w:rsidRPr="00462A62" w14:paraId="7A5527F0" w14:textId="77777777">
        <w:tc>
          <w:tcPr>
            <w:tcW w:w="2600" w:type="dxa"/>
            <w:tcMar>
              <w:top w:w="100" w:type="dxa"/>
              <w:left w:w="120" w:type="dxa"/>
              <w:bottom w:w="100" w:type="dxa"/>
              <w:right w:w="120" w:type="dxa"/>
            </w:tcMar>
            <w:vAlign w:val="center"/>
          </w:tcPr>
          <w:p w14:paraId="035A8B58"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Metode</w:t>
            </w:r>
          </w:p>
        </w:tc>
        <w:tc>
          <w:tcPr>
            <w:tcW w:w="6750" w:type="dxa"/>
            <w:tcMar>
              <w:top w:w="100" w:type="dxa"/>
              <w:left w:w="120" w:type="dxa"/>
              <w:bottom w:w="100" w:type="dxa"/>
              <w:right w:w="120" w:type="dxa"/>
            </w:tcMar>
            <w:vAlign w:val="center"/>
          </w:tcPr>
          <w:p w14:paraId="43A05E79"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conversația euristică, exercițiul, munca pe grupe, studiul de caz</w:t>
            </w:r>
          </w:p>
        </w:tc>
      </w:tr>
    </w:tbl>
    <w:p w14:paraId="42619D15" w14:textId="77777777" w:rsidR="004A1569" w:rsidRPr="0078773D" w:rsidRDefault="00000000">
      <w:pPr>
        <w:pStyle w:val="Heading3"/>
        <w:spacing w:before="200" w:after="120"/>
        <w:rPr>
          <w:rFonts w:asciiTheme="majorBidi" w:hAnsiTheme="majorBidi" w:cstheme="majorBidi"/>
          <w:sz w:val="25"/>
          <w:szCs w:val="25"/>
        </w:rPr>
      </w:pPr>
      <w:bookmarkStart w:id="20" w:name="_Toc239327738"/>
      <w:r w:rsidRPr="0078773D">
        <w:rPr>
          <w:rFonts w:asciiTheme="majorBidi" w:hAnsiTheme="majorBidi" w:cstheme="majorBidi"/>
          <w:b/>
          <w:bCs/>
          <w:color w:val="3E7CA6"/>
          <w:sz w:val="25"/>
          <w:szCs w:val="25"/>
        </w:rPr>
        <w:t>Desfășurarea lecției</w:t>
      </w:r>
      <w:bookmarkEnd w:id="2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50"/>
        <w:gridCol w:w="3500"/>
      </w:tblGrid>
      <w:tr w:rsidR="004A1569" w:rsidRPr="00BF3C07" w14:paraId="553AA1D5" w14:textId="77777777">
        <w:trPr>
          <w:tblHeader/>
        </w:trPr>
        <w:tc>
          <w:tcPr>
            <w:tcW w:w="2400" w:type="dxa"/>
            <w:shd w:val="clear" w:color="auto" w:fill="16324A"/>
            <w:tcMar>
              <w:top w:w="100" w:type="dxa"/>
              <w:left w:w="120" w:type="dxa"/>
              <w:bottom w:w="100" w:type="dxa"/>
              <w:right w:w="120" w:type="dxa"/>
            </w:tcMar>
            <w:vAlign w:val="center"/>
          </w:tcPr>
          <w:p w14:paraId="35D3F536" w14:textId="77777777" w:rsidR="004A1569" w:rsidRPr="00BF3C07" w:rsidRDefault="00000000">
            <w:pPr>
              <w:rPr>
                <w:rFonts w:asciiTheme="majorBidi" w:hAnsiTheme="majorBidi" w:cstheme="majorBidi"/>
                <w:sz w:val="24"/>
                <w:szCs w:val="24"/>
              </w:rPr>
            </w:pPr>
            <w:r w:rsidRPr="00BF3C07">
              <w:rPr>
                <w:rFonts w:asciiTheme="majorBidi" w:hAnsiTheme="majorBidi" w:cstheme="majorBidi"/>
                <w:b/>
                <w:bCs/>
                <w:color w:val="FFFFFF"/>
                <w:sz w:val="24"/>
                <w:szCs w:val="24"/>
              </w:rPr>
              <w:t>Etapă / timp</w:t>
            </w:r>
          </w:p>
        </w:tc>
        <w:tc>
          <w:tcPr>
            <w:tcW w:w="3450" w:type="dxa"/>
            <w:shd w:val="clear" w:color="auto" w:fill="16324A"/>
            <w:tcMar>
              <w:top w:w="100" w:type="dxa"/>
              <w:left w:w="120" w:type="dxa"/>
              <w:bottom w:w="100" w:type="dxa"/>
              <w:right w:w="120" w:type="dxa"/>
            </w:tcMar>
            <w:vAlign w:val="center"/>
          </w:tcPr>
          <w:p w14:paraId="1F72F681" w14:textId="77777777" w:rsidR="004A1569" w:rsidRPr="00BF3C07" w:rsidRDefault="00000000">
            <w:pPr>
              <w:rPr>
                <w:rFonts w:asciiTheme="majorBidi" w:hAnsiTheme="majorBidi" w:cstheme="majorBidi"/>
                <w:sz w:val="24"/>
                <w:szCs w:val="24"/>
              </w:rPr>
            </w:pPr>
            <w:r w:rsidRPr="00BF3C07">
              <w:rPr>
                <w:rFonts w:asciiTheme="majorBidi" w:hAnsiTheme="majorBidi" w:cstheme="majorBidi"/>
                <w:b/>
                <w:bCs/>
                <w:color w:val="FFFFFF"/>
                <w:sz w:val="24"/>
                <w:szCs w:val="24"/>
              </w:rPr>
              <w:t>Activitate profesor</w:t>
            </w:r>
          </w:p>
        </w:tc>
        <w:tc>
          <w:tcPr>
            <w:tcW w:w="3500" w:type="dxa"/>
            <w:shd w:val="clear" w:color="auto" w:fill="16324A"/>
            <w:tcMar>
              <w:top w:w="100" w:type="dxa"/>
              <w:left w:w="120" w:type="dxa"/>
              <w:bottom w:w="100" w:type="dxa"/>
              <w:right w:w="120" w:type="dxa"/>
            </w:tcMar>
            <w:vAlign w:val="center"/>
          </w:tcPr>
          <w:p w14:paraId="18677D32" w14:textId="77777777" w:rsidR="004A1569" w:rsidRPr="00BF3C07" w:rsidRDefault="00000000">
            <w:pPr>
              <w:rPr>
                <w:rFonts w:asciiTheme="majorBidi" w:hAnsiTheme="majorBidi" w:cstheme="majorBidi"/>
                <w:sz w:val="24"/>
                <w:szCs w:val="24"/>
              </w:rPr>
            </w:pPr>
            <w:r w:rsidRPr="00BF3C07">
              <w:rPr>
                <w:rFonts w:asciiTheme="majorBidi" w:hAnsiTheme="majorBidi" w:cstheme="majorBidi"/>
                <w:b/>
                <w:bCs/>
                <w:color w:val="FFFFFF"/>
                <w:sz w:val="24"/>
                <w:szCs w:val="24"/>
              </w:rPr>
              <w:t>Activitate elevi</w:t>
            </w:r>
          </w:p>
        </w:tc>
      </w:tr>
      <w:tr w:rsidR="004A1569" w:rsidRPr="00BF3C07" w14:paraId="4C354E03" w14:textId="77777777">
        <w:tc>
          <w:tcPr>
            <w:tcW w:w="2400" w:type="dxa"/>
            <w:tcMar>
              <w:top w:w="100" w:type="dxa"/>
              <w:left w:w="120" w:type="dxa"/>
              <w:bottom w:w="100" w:type="dxa"/>
              <w:right w:w="120" w:type="dxa"/>
            </w:tcMar>
            <w:vAlign w:val="center"/>
          </w:tcPr>
          <w:p w14:paraId="455F4AD6"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Captarea atenției (5 min)</w:t>
            </w:r>
          </w:p>
        </w:tc>
        <w:tc>
          <w:tcPr>
            <w:tcW w:w="3450" w:type="dxa"/>
            <w:tcMar>
              <w:top w:w="100" w:type="dxa"/>
              <w:left w:w="120" w:type="dxa"/>
              <w:bottom w:w="100" w:type="dxa"/>
              <w:right w:w="120" w:type="dxa"/>
            </w:tcMar>
            <w:vAlign w:val="center"/>
          </w:tcPr>
          <w:p w14:paraId="73C6C124"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Prezintă 3-4 pictograme de pericol și întreabă: „Unde ați mai văzut aceste simboluri?”</w:t>
            </w:r>
          </w:p>
        </w:tc>
        <w:tc>
          <w:tcPr>
            <w:tcW w:w="3500" w:type="dxa"/>
            <w:tcMar>
              <w:top w:w="100" w:type="dxa"/>
              <w:left w:w="120" w:type="dxa"/>
              <w:bottom w:w="100" w:type="dxa"/>
              <w:right w:w="120" w:type="dxa"/>
            </w:tcMar>
            <w:vAlign w:val="center"/>
          </w:tcPr>
          <w:p w14:paraId="2AEC7445"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Recunosc simbolurile din viața cotidiană (produse din casă, transport).</w:t>
            </w:r>
          </w:p>
        </w:tc>
      </w:tr>
      <w:tr w:rsidR="004A1569" w:rsidRPr="00BF3C07" w14:paraId="3C3A9228" w14:textId="77777777">
        <w:tc>
          <w:tcPr>
            <w:tcW w:w="2400" w:type="dxa"/>
            <w:tcMar>
              <w:top w:w="100" w:type="dxa"/>
              <w:left w:w="120" w:type="dxa"/>
              <w:bottom w:w="100" w:type="dxa"/>
              <w:right w:w="120" w:type="dxa"/>
            </w:tcMar>
            <w:vAlign w:val="center"/>
          </w:tcPr>
          <w:p w14:paraId="33FEA5DA"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Anunțarea temei (3 min)</w:t>
            </w:r>
          </w:p>
        </w:tc>
        <w:tc>
          <w:tcPr>
            <w:tcW w:w="3450" w:type="dxa"/>
            <w:tcMar>
              <w:top w:w="100" w:type="dxa"/>
              <w:left w:w="120" w:type="dxa"/>
              <w:bottom w:w="100" w:type="dxa"/>
              <w:right w:w="120" w:type="dxa"/>
            </w:tcMar>
            <w:vAlign w:val="center"/>
          </w:tcPr>
          <w:p w14:paraId="4B2D7117"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Anunță tema: astăzi vom înțelege cum sunt reglementate substanțele chimice în Uniunea Europeană.</w:t>
            </w:r>
          </w:p>
        </w:tc>
        <w:tc>
          <w:tcPr>
            <w:tcW w:w="3500" w:type="dxa"/>
            <w:tcMar>
              <w:top w:w="100" w:type="dxa"/>
              <w:left w:w="120" w:type="dxa"/>
              <w:bottom w:w="100" w:type="dxa"/>
              <w:right w:w="120" w:type="dxa"/>
            </w:tcMar>
            <w:vAlign w:val="center"/>
          </w:tcPr>
          <w:p w14:paraId="2958517B"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Notează titlul lecției în caiet.</w:t>
            </w:r>
          </w:p>
        </w:tc>
      </w:tr>
      <w:tr w:rsidR="004A1569" w:rsidRPr="00BF3C07" w14:paraId="367E54EE" w14:textId="77777777">
        <w:tc>
          <w:tcPr>
            <w:tcW w:w="2400" w:type="dxa"/>
            <w:tcMar>
              <w:top w:w="100" w:type="dxa"/>
              <w:left w:w="120" w:type="dxa"/>
              <w:bottom w:w="100" w:type="dxa"/>
              <w:right w:w="120" w:type="dxa"/>
            </w:tcMar>
            <w:vAlign w:val="center"/>
          </w:tcPr>
          <w:p w14:paraId="2E05E465"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Dobândirea de cunoștințe (15 min)</w:t>
            </w:r>
          </w:p>
        </w:tc>
        <w:tc>
          <w:tcPr>
            <w:tcW w:w="3450" w:type="dxa"/>
            <w:tcMar>
              <w:top w:w="100" w:type="dxa"/>
              <w:left w:w="120" w:type="dxa"/>
              <w:bottom w:w="100" w:type="dxa"/>
              <w:right w:w="120" w:type="dxa"/>
            </w:tcMar>
            <w:vAlign w:val="center"/>
          </w:tcPr>
          <w:p w14:paraId="3317C4B1"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Explică pe scurt REACH, CLP și rolul ECHA, folosind exemple concrete de pe etichete reale.</w:t>
            </w:r>
          </w:p>
        </w:tc>
        <w:tc>
          <w:tcPr>
            <w:tcW w:w="3500" w:type="dxa"/>
            <w:tcMar>
              <w:top w:w="100" w:type="dxa"/>
              <w:left w:w="120" w:type="dxa"/>
              <w:bottom w:w="100" w:type="dxa"/>
              <w:right w:w="120" w:type="dxa"/>
            </w:tcMar>
            <w:vAlign w:val="center"/>
          </w:tcPr>
          <w:p w14:paraId="31E19783"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Notează termenii-cheie; asociază pictogramele cu tipurile de pericol.</w:t>
            </w:r>
          </w:p>
        </w:tc>
      </w:tr>
      <w:tr w:rsidR="004A1569" w:rsidRPr="00BF3C07" w14:paraId="426E4D1F" w14:textId="77777777">
        <w:tc>
          <w:tcPr>
            <w:tcW w:w="2400" w:type="dxa"/>
            <w:tcMar>
              <w:top w:w="100" w:type="dxa"/>
              <w:left w:w="120" w:type="dxa"/>
              <w:bottom w:w="100" w:type="dxa"/>
              <w:right w:w="120" w:type="dxa"/>
            </w:tcMar>
            <w:vAlign w:val="center"/>
          </w:tcPr>
          <w:p w14:paraId="278D0E39"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Fixare / exersare (12 min)</w:t>
            </w:r>
          </w:p>
        </w:tc>
        <w:tc>
          <w:tcPr>
            <w:tcW w:w="3450" w:type="dxa"/>
            <w:tcMar>
              <w:top w:w="100" w:type="dxa"/>
              <w:left w:w="120" w:type="dxa"/>
              <w:bottom w:w="100" w:type="dxa"/>
              <w:right w:w="120" w:type="dxa"/>
            </w:tcMar>
            <w:vAlign w:val="center"/>
          </w:tcPr>
          <w:p w14:paraId="6967596D"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Distribuie Fișa de lucru 1 și oferă sprijin punctual grupurilor.</w:t>
            </w:r>
          </w:p>
        </w:tc>
        <w:tc>
          <w:tcPr>
            <w:tcW w:w="3500" w:type="dxa"/>
            <w:tcMar>
              <w:top w:w="100" w:type="dxa"/>
              <w:left w:w="120" w:type="dxa"/>
              <w:bottom w:w="100" w:type="dxa"/>
              <w:right w:w="120" w:type="dxa"/>
            </w:tcMar>
            <w:vAlign w:val="center"/>
          </w:tcPr>
          <w:p w14:paraId="3CDE97B2"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Analizează o etichetă reală și completează fișa de lucru.</w:t>
            </w:r>
          </w:p>
        </w:tc>
      </w:tr>
      <w:tr w:rsidR="004A1569" w:rsidRPr="00BF3C07" w14:paraId="4367FBA6" w14:textId="77777777">
        <w:tc>
          <w:tcPr>
            <w:tcW w:w="2400" w:type="dxa"/>
            <w:tcMar>
              <w:top w:w="100" w:type="dxa"/>
              <w:left w:w="120" w:type="dxa"/>
              <w:bottom w:w="100" w:type="dxa"/>
              <w:right w:w="120" w:type="dxa"/>
            </w:tcMar>
            <w:vAlign w:val="center"/>
          </w:tcPr>
          <w:p w14:paraId="1C9186B7"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lastRenderedPageBreak/>
              <w:t>Activitate de grup (10 min)</w:t>
            </w:r>
          </w:p>
        </w:tc>
        <w:tc>
          <w:tcPr>
            <w:tcW w:w="3450" w:type="dxa"/>
            <w:tcMar>
              <w:top w:w="100" w:type="dxa"/>
              <w:left w:w="120" w:type="dxa"/>
              <w:bottom w:w="100" w:type="dxa"/>
              <w:right w:w="120" w:type="dxa"/>
            </w:tcMar>
            <w:vAlign w:val="center"/>
          </w:tcPr>
          <w:p w14:paraId="15E9D5E7"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Solicită fiecărei grupe să pregătească un scurt argument: „De ce ne ajută reglementarea europeană?”</w:t>
            </w:r>
          </w:p>
        </w:tc>
        <w:tc>
          <w:tcPr>
            <w:tcW w:w="3500" w:type="dxa"/>
            <w:tcMar>
              <w:top w:w="100" w:type="dxa"/>
              <w:left w:w="120" w:type="dxa"/>
              <w:bottom w:w="100" w:type="dxa"/>
              <w:right w:w="120" w:type="dxa"/>
            </w:tcMar>
            <w:vAlign w:val="center"/>
          </w:tcPr>
          <w:p w14:paraId="46BFB3F8"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Colaborează pentru a formula și susține un argument, folosind exemple concrete.</w:t>
            </w:r>
          </w:p>
        </w:tc>
      </w:tr>
      <w:tr w:rsidR="004A1569" w:rsidRPr="00BF3C07" w14:paraId="79DFC58A" w14:textId="77777777">
        <w:tc>
          <w:tcPr>
            <w:tcW w:w="2400" w:type="dxa"/>
            <w:tcMar>
              <w:top w:w="100" w:type="dxa"/>
              <w:left w:w="120" w:type="dxa"/>
              <w:bottom w:w="100" w:type="dxa"/>
              <w:right w:w="120" w:type="dxa"/>
            </w:tcMar>
            <w:vAlign w:val="center"/>
          </w:tcPr>
          <w:p w14:paraId="072DDEE2"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Feedback / evaluare (5 min)</w:t>
            </w:r>
          </w:p>
        </w:tc>
        <w:tc>
          <w:tcPr>
            <w:tcW w:w="3450" w:type="dxa"/>
            <w:tcMar>
              <w:top w:w="100" w:type="dxa"/>
              <w:left w:w="120" w:type="dxa"/>
              <w:bottom w:w="100" w:type="dxa"/>
              <w:right w:w="120" w:type="dxa"/>
            </w:tcMar>
            <w:vAlign w:val="center"/>
          </w:tcPr>
          <w:p w14:paraId="05CC33D6"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Solicită prezentarea argumentelor și oferă aprecieri, corectând eventualele confuzii.</w:t>
            </w:r>
          </w:p>
        </w:tc>
        <w:tc>
          <w:tcPr>
            <w:tcW w:w="3500" w:type="dxa"/>
            <w:tcMar>
              <w:top w:w="100" w:type="dxa"/>
              <w:left w:w="120" w:type="dxa"/>
              <w:bottom w:w="100" w:type="dxa"/>
              <w:right w:w="120" w:type="dxa"/>
            </w:tcMar>
            <w:vAlign w:val="center"/>
          </w:tcPr>
          <w:p w14:paraId="05ED40E8" w14:textId="77777777" w:rsidR="004A1569" w:rsidRPr="00BF3C07" w:rsidRDefault="00000000">
            <w:pPr>
              <w:rPr>
                <w:rFonts w:asciiTheme="majorBidi" w:hAnsiTheme="majorBidi" w:cstheme="majorBidi"/>
                <w:sz w:val="24"/>
                <w:szCs w:val="24"/>
              </w:rPr>
            </w:pPr>
            <w:r w:rsidRPr="00BF3C07">
              <w:rPr>
                <w:rFonts w:asciiTheme="majorBidi" w:hAnsiTheme="majorBidi" w:cstheme="majorBidi"/>
                <w:sz w:val="24"/>
                <w:szCs w:val="24"/>
              </w:rPr>
              <w:t>Prezintă argumentul grupei, ascultă și comentează argumentele colegilor.</w:t>
            </w:r>
          </w:p>
        </w:tc>
      </w:tr>
    </w:tbl>
    <w:p w14:paraId="57802A3A" w14:textId="77777777" w:rsidR="004A1569" w:rsidRPr="0078773D" w:rsidRDefault="00000000">
      <w:pPr>
        <w:pStyle w:val="Heading3"/>
        <w:spacing w:before="200" w:after="120"/>
        <w:rPr>
          <w:rFonts w:asciiTheme="majorBidi" w:hAnsiTheme="majorBidi" w:cstheme="majorBidi"/>
          <w:sz w:val="25"/>
          <w:szCs w:val="25"/>
        </w:rPr>
      </w:pPr>
      <w:bookmarkStart w:id="21" w:name="_Toc239327739"/>
      <w:r w:rsidRPr="0078773D">
        <w:rPr>
          <w:rFonts w:asciiTheme="majorBidi" w:hAnsiTheme="majorBidi" w:cstheme="majorBidi"/>
          <w:b/>
          <w:bCs/>
          <w:color w:val="3E7CA6"/>
          <w:sz w:val="25"/>
          <w:szCs w:val="25"/>
        </w:rPr>
        <w:t>Evaluare</w:t>
      </w:r>
      <w:bookmarkEnd w:id="21"/>
    </w:p>
    <w:p w14:paraId="6AE0C770" w14:textId="77777777" w:rsidR="004A1569" w:rsidRPr="00BF3C07" w:rsidRDefault="00000000" w:rsidP="00BF3C07">
      <w:pPr>
        <w:spacing w:after="120"/>
        <w:jc w:val="both"/>
        <w:rPr>
          <w:rFonts w:asciiTheme="majorBidi" w:hAnsiTheme="majorBidi" w:cstheme="majorBidi"/>
          <w:sz w:val="24"/>
          <w:szCs w:val="24"/>
        </w:rPr>
      </w:pPr>
      <w:r w:rsidRPr="00BF3C07">
        <w:rPr>
          <w:rFonts w:asciiTheme="majorBidi" w:hAnsiTheme="majorBidi" w:cstheme="majorBidi"/>
          <w:sz w:val="24"/>
          <w:szCs w:val="24"/>
        </w:rPr>
        <w:t>Evaluare formativă, prin observarea directă a implicării în activitatea de grup și prin corectitudinea identificării pictogramelor și a explicațiilor oferite. Fișele de lucru completate pot fi incluse în portofoliul ECOS al clasei.</w:t>
      </w:r>
    </w:p>
    <w:p w14:paraId="4C5001C2" w14:textId="77777777" w:rsidR="004A1569" w:rsidRPr="00462A62" w:rsidRDefault="00000000">
      <w:pPr>
        <w:pStyle w:val="Heading2"/>
        <w:spacing w:before="240" w:after="160"/>
        <w:rPr>
          <w:rFonts w:asciiTheme="majorBidi" w:hAnsiTheme="majorBidi" w:cstheme="majorBidi"/>
        </w:rPr>
      </w:pPr>
      <w:bookmarkStart w:id="22" w:name="_Toc239327740"/>
      <w:r w:rsidRPr="00462A62">
        <w:rPr>
          <w:rFonts w:asciiTheme="majorBidi" w:hAnsiTheme="majorBidi" w:cstheme="majorBidi"/>
          <w:b/>
          <w:bCs/>
          <w:color w:val="16324A"/>
        </w:rPr>
        <w:t>4. Fișe informative — oameni de știință și instituții europene</w:t>
      </w:r>
      <w:bookmarkEnd w:id="22"/>
    </w:p>
    <w:p w14:paraId="346042DF" w14:textId="77777777" w:rsidR="004A1569" w:rsidRPr="00BF3C07" w:rsidRDefault="00000000" w:rsidP="00BF3C07">
      <w:pPr>
        <w:pStyle w:val="ListParagraph"/>
        <w:numPr>
          <w:ilvl w:val="0"/>
          <w:numId w:val="5"/>
        </w:numPr>
        <w:spacing w:after="120"/>
        <w:jc w:val="both"/>
        <w:rPr>
          <w:rFonts w:asciiTheme="majorBidi" w:hAnsiTheme="majorBidi" w:cstheme="majorBidi"/>
          <w:sz w:val="24"/>
          <w:szCs w:val="24"/>
        </w:rPr>
      </w:pPr>
      <w:r w:rsidRPr="00BF3C07">
        <w:rPr>
          <w:rFonts w:asciiTheme="majorBidi" w:hAnsiTheme="majorBidi" w:cstheme="majorBidi"/>
          <w:sz w:val="24"/>
          <w:szCs w:val="24"/>
        </w:rPr>
        <w:t>Scurte repere biografice și instituționale, utilizabile ca material de lectură rapidă sau ca punct de plecare pentru o discuție.</w:t>
      </w:r>
    </w:p>
    <w:p w14:paraId="6BF24538" w14:textId="77777777" w:rsidR="004A1569" w:rsidRPr="00BF3C07" w:rsidRDefault="00000000" w:rsidP="00BF3C07">
      <w:pPr>
        <w:pStyle w:val="ListParagraph"/>
        <w:numPr>
          <w:ilvl w:val="0"/>
          <w:numId w:val="5"/>
        </w:numPr>
        <w:spacing w:after="100"/>
        <w:rPr>
          <w:rFonts w:asciiTheme="majorBidi" w:hAnsiTheme="majorBidi" w:cstheme="majorBidi"/>
          <w:sz w:val="24"/>
          <w:szCs w:val="24"/>
        </w:rPr>
      </w:pPr>
      <w:r w:rsidRPr="00BF3C07">
        <w:rPr>
          <w:rFonts w:asciiTheme="majorBidi" w:hAnsiTheme="majorBidi" w:cstheme="majorBidi"/>
          <w:sz w:val="24"/>
          <w:szCs w:val="24"/>
        </w:rPr>
        <w:t>Marie Curie (1867–1934) — savantă născută la Varșovia, stabilită în Franța, singura persoană distinsă până astăzi cu Premiul Nobel în două domenii științifice diferite (Fizică, 1903, și Chimie, 1911), simbol al cooperării științifice europene și al accesului femeilor la cercetare.</w:t>
      </w:r>
    </w:p>
    <w:p w14:paraId="485657E0" w14:textId="77777777" w:rsidR="004A1569" w:rsidRPr="00BF3C07" w:rsidRDefault="00000000" w:rsidP="00BF3C07">
      <w:pPr>
        <w:pStyle w:val="ListParagraph"/>
        <w:numPr>
          <w:ilvl w:val="0"/>
          <w:numId w:val="5"/>
        </w:numPr>
        <w:spacing w:after="100"/>
        <w:rPr>
          <w:rFonts w:asciiTheme="majorBidi" w:hAnsiTheme="majorBidi" w:cstheme="majorBidi"/>
          <w:sz w:val="24"/>
          <w:szCs w:val="24"/>
        </w:rPr>
      </w:pPr>
      <w:r w:rsidRPr="00BF3C07">
        <w:rPr>
          <w:rFonts w:asciiTheme="majorBidi" w:hAnsiTheme="majorBidi" w:cstheme="majorBidi"/>
          <w:sz w:val="24"/>
          <w:szCs w:val="24"/>
        </w:rPr>
        <w:t>Agenția Europeană pentru Produse Chimice (ECHA) — instituție a Uniunii Europene, cu sediul la Helsinki, înființată în anul 2007, responsabilă cu aplicarea reglementărilor REACH și CLP în toate statele membre.</w:t>
      </w:r>
    </w:p>
    <w:p w14:paraId="337600D2" w14:textId="77777777" w:rsidR="004A1569" w:rsidRPr="00BF3C07" w:rsidRDefault="00000000" w:rsidP="00BF3C07">
      <w:pPr>
        <w:pStyle w:val="ListParagraph"/>
        <w:numPr>
          <w:ilvl w:val="0"/>
          <w:numId w:val="5"/>
        </w:numPr>
        <w:spacing w:after="100"/>
        <w:rPr>
          <w:rFonts w:asciiTheme="majorBidi" w:hAnsiTheme="majorBidi" w:cstheme="majorBidi"/>
          <w:sz w:val="24"/>
          <w:szCs w:val="24"/>
        </w:rPr>
      </w:pPr>
      <w:r w:rsidRPr="00BF3C07">
        <w:rPr>
          <w:rFonts w:asciiTheme="majorBidi" w:hAnsiTheme="majorBidi" w:cstheme="majorBidi"/>
          <w:sz w:val="24"/>
          <w:szCs w:val="24"/>
        </w:rPr>
        <w:t>Programul Erasmus+ — programul Uniunii Europene care finanțează mobilități și cooperare în domeniul educației, inclusiv al educației științifice, precum mobilitatea de formare de la Strasbourg din cadrul proiectului ECOS.</w:t>
      </w:r>
    </w:p>
    <w:p w14:paraId="510A46F7" w14:textId="77777777" w:rsidR="004A1569" w:rsidRPr="00462A62" w:rsidRDefault="00000000">
      <w:pPr>
        <w:pStyle w:val="Heading2"/>
        <w:spacing w:before="240" w:after="160"/>
        <w:rPr>
          <w:rFonts w:asciiTheme="majorBidi" w:hAnsiTheme="majorBidi" w:cstheme="majorBidi"/>
        </w:rPr>
      </w:pPr>
      <w:bookmarkStart w:id="23" w:name="_Toc239327741"/>
      <w:r w:rsidRPr="00462A62">
        <w:rPr>
          <w:rFonts w:asciiTheme="majorBidi" w:hAnsiTheme="majorBidi" w:cstheme="majorBidi"/>
          <w:b/>
          <w:bCs/>
          <w:color w:val="16324A"/>
        </w:rPr>
        <w:t>5. Quiz-uri de evaluare</w:t>
      </w:r>
      <w:bookmarkEnd w:id="23"/>
    </w:p>
    <w:p w14:paraId="125140EF" w14:textId="77777777" w:rsidR="004A1569" w:rsidRPr="00BF3C07" w:rsidRDefault="00000000">
      <w:pPr>
        <w:spacing w:after="160" w:line="300" w:lineRule="auto"/>
        <w:jc w:val="both"/>
        <w:rPr>
          <w:rFonts w:asciiTheme="majorBidi" w:hAnsiTheme="majorBidi" w:cstheme="majorBidi"/>
          <w:sz w:val="24"/>
          <w:szCs w:val="24"/>
        </w:rPr>
      </w:pPr>
      <w:r w:rsidRPr="00BF3C07">
        <w:rPr>
          <w:rFonts w:asciiTheme="majorBidi" w:hAnsiTheme="majorBidi" w:cstheme="majorBidi"/>
          <w:sz w:val="24"/>
          <w:szCs w:val="24"/>
        </w:rPr>
        <w:t>Cele două quiz-uri de mai jos pot fi folosite ca activitate de fixare, joc-concurs pe echipe sau test scurt de autoevaluare, la finalul unității tematice.</w:t>
      </w:r>
    </w:p>
    <w:p w14:paraId="5234C413" w14:textId="77777777" w:rsidR="004A1569" w:rsidRPr="0078773D" w:rsidRDefault="00000000">
      <w:pPr>
        <w:pStyle w:val="Heading3"/>
        <w:spacing w:before="200" w:after="120"/>
        <w:rPr>
          <w:rFonts w:asciiTheme="majorBidi" w:hAnsiTheme="majorBidi" w:cstheme="majorBidi"/>
          <w:sz w:val="25"/>
          <w:szCs w:val="25"/>
        </w:rPr>
      </w:pPr>
      <w:bookmarkStart w:id="24" w:name="_Toc239327742"/>
      <w:r w:rsidRPr="0078773D">
        <w:rPr>
          <w:rFonts w:asciiTheme="majorBidi" w:hAnsiTheme="majorBidi" w:cstheme="majorBidi"/>
          <w:b/>
          <w:bCs/>
          <w:color w:val="3E7CA6"/>
          <w:sz w:val="25"/>
          <w:szCs w:val="25"/>
        </w:rPr>
        <w:t>Quiz 1 — „Uniunea Europeană și cooperarea științifică”</w:t>
      </w:r>
      <w:bookmarkEnd w:id="2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A1569" w:rsidRPr="0078773D" w14:paraId="01CF48AA" w14:textId="77777777">
        <w:tc>
          <w:tcPr>
            <w:tcW w:w="9350" w:type="dxa"/>
            <w:shd w:val="clear" w:color="auto" w:fill="F1EEE4"/>
            <w:tcMar>
              <w:top w:w="160" w:type="dxa"/>
              <w:left w:w="180" w:type="dxa"/>
              <w:bottom w:w="160" w:type="dxa"/>
              <w:right w:w="180" w:type="dxa"/>
            </w:tcMar>
          </w:tcPr>
          <w:p w14:paraId="4D52F008" w14:textId="77777777" w:rsidR="004A1569" w:rsidRPr="0078773D" w:rsidRDefault="00000000">
            <w:pPr>
              <w:jc w:val="both"/>
              <w:rPr>
                <w:rFonts w:asciiTheme="majorBidi" w:hAnsiTheme="majorBidi" w:cstheme="majorBidi"/>
                <w:sz w:val="24"/>
                <w:szCs w:val="24"/>
              </w:rPr>
            </w:pPr>
            <w:r w:rsidRPr="0078773D">
              <w:rPr>
                <w:rFonts w:asciiTheme="majorBidi" w:hAnsiTheme="majorBidi" w:cstheme="majorBidi"/>
                <w:b/>
                <w:bCs/>
                <w:color w:val="16324A"/>
                <w:sz w:val="24"/>
                <w:szCs w:val="24"/>
              </w:rPr>
              <w:t xml:space="preserve">QUIZ 1 </w:t>
            </w:r>
            <w:r w:rsidRPr="0078773D">
              <w:rPr>
                <w:rFonts w:asciiTheme="majorBidi" w:hAnsiTheme="majorBidi" w:cstheme="majorBidi"/>
                <w:sz w:val="24"/>
                <w:szCs w:val="24"/>
              </w:rPr>
              <w:t>Nivel: clasele VII–VIII │ Obiectiv: cunoștințe generale despre UE și cooperarea științifică europeană</w:t>
            </w:r>
          </w:p>
        </w:tc>
      </w:tr>
    </w:tbl>
    <w:p w14:paraId="08234880"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1. Câte state sunt membre ale Uniunii Europene, la momentul actual?</w:t>
      </w:r>
    </w:p>
    <w:p w14:paraId="4CA10675"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12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27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50</w:t>
      </w:r>
    </w:p>
    <w:p w14:paraId="58818A90"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2. Ce program al Uniunii Europene finanțează mobilități educaționale, precum cea din proiectul ECOS?</w:t>
      </w:r>
    </w:p>
    <w:p w14:paraId="7CAD9F95"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lastRenderedPageBreak/>
        <w:t>☐</w:t>
      </w:r>
      <w:r w:rsidRPr="0078773D">
        <w:rPr>
          <w:rFonts w:asciiTheme="majorBidi" w:hAnsiTheme="majorBidi" w:cstheme="majorBidi"/>
          <w:sz w:val="24"/>
          <w:szCs w:val="24"/>
        </w:rPr>
        <w:t xml:space="preserve"> a) Interrail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Erasmus+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Eurostat</w:t>
      </w:r>
    </w:p>
    <w:p w14:paraId="2BD01F33"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3. Cum se numește agenția Uniunii Europene responsabilă cu siguranța substanțelor chimice?</w:t>
      </w:r>
    </w:p>
    <w:p w14:paraId="6A49BBF8"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ECHA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EFSA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ESA</w:t>
      </w:r>
    </w:p>
    <w:p w14:paraId="29BD0E22"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4. În ce oraș se află sediul acestei agenții?</w:t>
      </w:r>
    </w:p>
    <w:p w14:paraId="54D3FD8D"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Bruxelles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Helsinki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Strasbourg</w:t>
      </w:r>
    </w:p>
    <w:p w14:paraId="63B2E3D6"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5. Marie Curie a primit Premiul Nobel în:</w:t>
      </w:r>
    </w:p>
    <w:p w14:paraId="60DB6BDF"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Fizică și Chimie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doar Chimie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Pace </w:t>
      </w:r>
      <w:r w:rsidRPr="0078773D">
        <w:rPr>
          <w:rFonts w:ascii="Times New Roman" w:hAnsi="Times New Roman" w:cs="Times New Roman"/>
          <w:sz w:val="24"/>
          <w:szCs w:val="24"/>
        </w:rPr>
        <w:t>ș</w:t>
      </w:r>
      <w:r w:rsidRPr="0078773D">
        <w:rPr>
          <w:rFonts w:asciiTheme="majorBidi" w:hAnsiTheme="majorBidi" w:cstheme="majorBidi"/>
          <w:sz w:val="24"/>
          <w:szCs w:val="24"/>
        </w:rPr>
        <w:t>i Chimie</w:t>
      </w:r>
    </w:p>
    <w:p w14:paraId="5CC62FC3"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6. Ce reprezintă cele 12 stele de pe drapelul european?</w:t>
      </w:r>
    </w:p>
    <w:p w14:paraId="3A233F4E"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numărul statelor fondatoare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unitatea </w:t>
      </w:r>
      <w:r w:rsidRPr="0078773D">
        <w:rPr>
          <w:rFonts w:ascii="Times New Roman" w:hAnsi="Times New Roman" w:cs="Times New Roman"/>
          <w:sz w:val="24"/>
          <w:szCs w:val="24"/>
        </w:rPr>
        <w:t>ș</w:t>
      </w:r>
      <w:r w:rsidRPr="0078773D">
        <w:rPr>
          <w:rFonts w:asciiTheme="majorBidi" w:hAnsiTheme="majorBidi" w:cstheme="majorBidi"/>
          <w:sz w:val="24"/>
          <w:szCs w:val="24"/>
        </w:rPr>
        <w:t xml:space="preserve">i armonia popoarelor Europei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capitalele statelor membre</w:t>
      </w:r>
    </w:p>
    <w:p w14:paraId="754069A7"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7. Cooperarea științifică europeană se manifestă, printre altele, prin:</w:t>
      </w:r>
    </w:p>
    <w:p w14:paraId="43220F19"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proiecte comune de cercetare între state membre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izolarea cercet</w:t>
      </w:r>
      <w:r w:rsidRPr="0078773D">
        <w:rPr>
          <w:rFonts w:ascii="Times New Roman" w:hAnsi="Times New Roman" w:cs="Times New Roman"/>
          <w:sz w:val="24"/>
          <w:szCs w:val="24"/>
        </w:rPr>
        <w:t>ă</w:t>
      </w:r>
      <w:r w:rsidRPr="0078773D">
        <w:rPr>
          <w:rFonts w:asciiTheme="majorBidi" w:hAnsiTheme="majorBidi" w:cstheme="majorBidi"/>
          <w:sz w:val="24"/>
          <w:szCs w:val="24"/>
        </w:rPr>
        <w:t xml:space="preserve">torilor pe </w:t>
      </w:r>
      <w:r w:rsidRPr="0078773D">
        <w:rPr>
          <w:rFonts w:ascii="Times New Roman" w:hAnsi="Times New Roman" w:cs="Times New Roman"/>
          <w:sz w:val="24"/>
          <w:szCs w:val="24"/>
        </w:rPr>
        <w:t>ță</w:t>
      </w:r>
      <w:r w:rsidRPr="0078773D">
        <w:rPr>
          <w:rFonts w:asciiTheme="majorBidi" w:hAnsiTheme="majorBidi" w:cstheme="majorBidi"/>
          <w:sz w:val="24"/>
          <w:szCs w:val="24"/>
        </w:rPr>
        <w:t xml:space="preserve">ri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interzicerea schimbului de date </w:t>
      </w:r>
      <w:r w:rsidRPr="0078773D">
        <w:rPr>
          <w:rFonts w:ascii="Times New Roman" w:hAnsi="Times New Roman" w:cs="Times New Roman"/>
          <w:sz w:val="24"/>
          <w:szCs w:val="24"/>
        </w:rPr>
        <w:t>ș</w:t>
      </w:r>
      <w:r w:rsidRPr="0078773D">
        <w:rPr>
          <w:rFonts w:asciiTheme="majorBidi" w:hAnsiTheme="majorBidi" w:cstheme="majorBidi"/>
          <w:sz w:val="24"/>
          <w:szCs w:val="24"/>
        </w:rPr>
        <w:t>tiin</w:t>
      </w:r>
      <w:r w:rsidRPr="0078773D">
        <w:rPr>
          <w:rFonts w:ascii="Times New Roman" w:hAnsi="Times New Roman" w:cs="Times New Roman"/>
          <w:sz w:val="24"/>
          <w:szCs w:val="24"/>
        </w:rPr>
        <w:t>ț</w:t>
      </w:r>
      <w:r w:rsidRPr="0078773D">
        <w:rPr>
          <w:rFonts w:asciiTheme="majorBidi" w:hAnsiTheme="majorBidi" w:cstheme="majorBidi"/>
          <w:sz w:val="24"/>
          <w:szCs w:val="24"/>
        </w:rPr>
        <w:t>ifice</w:t>
      </w:r>
    </w:p>
    <w:p w14:paraId="0CAA0D6C"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8. Ce instituție propune reglementările privind substanțele chimice, înainte de a fi aplicate de ECHA?</w:t>
      </w:r>
    </w:p>
    <w:p w14:paraId="72D1ABD1" w14:textId="77777777" w:rsidR="004A1569" w:rsidRPr="0078773D" w:rsidRDefault="00000000">
      <w:pPr>
        <w:spacing w:after="160" w:line="300" w:lineRule="auto"/>
        <w:jc w:val="both"/>
        <w:rPr>
          <w:rFonts w:asciiTheme="majorBidi" w:hAnsiTheme="majorBidi" w:cstheme="majorBidi"/>
          <w:sz w:val="24"/>
          <w:szCs w:val="24"/>
        </w:rPr>
      </w:pPr>
      <w:r w:rsidRPr="0078773D">
        <w:rPr>
          <w:rFonts w:ascii="Segoe UI Symbol" w:hAnsi="Segoe UI Symbol" w:cs="Segoe UI Symbol"/>
          <w:sz w:val="24"/>
          <w:szCs w:val="24"/>
        </w:rPr>
        <w:t>☐</w:t>
      </w:r>
      <w:r w:rsidRPr="0078773D">
        <w:rPr>
          <w:rFonts w:asciiTheme="majorBidi" w:hAnsiTheme="majorBidi" w:cstheme="majorBidi"/>
          <w:sz w:val="24"/>
          <w:szCs w:val="24"/>
        </w:rPr>
        <w:t xml:space="preserve"> a) Comisia Europeană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b) o companie privat</w:t>
      </w:r>
      <w:r w:rsidRPr="0078773D">
        <w:rPr>
          <w:rFonts w:ascii="Times New Roman" w:hAnsi="Times New Roman" w:cs="Times New Roman"/>
          <w:sz w:val="24"/>
          <w:szCs w:val="24"/>
        </w:rPr>
        <w:t>ă</w:t>
      </w:r>
      <w:r w:rsidRPr="0078773D">
        <w:rPr>
          <w:rFonts w:asciiTheme="majorBidi" w:hAnsiTheme="majorBidi" w:cstheme="majorBidi"/>
          <w:sz w:val="24"/>
          <w:szCs w:val="24"/>
        </w:rPr>
        <w:t xml:space="preserve">   </w:t>
      </w:r>
      <w:r w:rsidRPr="0078773D">
        <w:rPr>
          <w:rFonts w:ascii="Segoe UI Symbol" w:hAnsi="Segoe UI Symbol" w:cs="Segoe UI Symbol"/>
          <w:sz w:val="24"/>
          <w:szCs w:val="24"/>
        </w:rPr>
        <w:t>☐</w:t>
      </w:r>
      <w:r w:rsidRPr="0078773D">
        <w:rPr>
          <w:rFonts w:asciiTheme="majorBidi" w:hAnsiTheme="majorBidi" w:cstheme="majorBidi"/>
          <w:sz w:val="24"/>
          <w:szCs w:val="24"/>
        </w:rPr>
        <w:t xml:space="preserve"> c) fiecare </w:t>
      </w:r>
      <w:r w:rsidRPr="0078773D">
        <w:rPr>
          <w:rFonts w:ascii="Times New Roman" w:hAnsi="Times New Roman" w:cs="Times New Roman"/>
          <w:sz w:val="24"/>
          <w:szCs w:val="24"/>
        </w:rPr>
        <w:t>ș</w:t>
      </w:r>
      <w:r w:rsidRPr="0078773D">
        <w:rPr>
          <w:rFonts w:asciiTheme="majorBidi" w:hAnsiTheme="majorBidi" w:cstheme="majorBidi"/>
          <w:sz w:val="24"/>
          <w:szCs w:val="24"/>
        </w:rPr>
        <w:t>coal</w:t>
      </w:r>
      <w:r w:rsidRPr="0078773D">
        <w:rPr>
          <w:rFonts w:ascii="Times New Roman" w:hAnsi="Times New Roman" w:cs="Times New Roman"/>
          <w:sz w:val="24"/>
          <w:szCs w:val="24"/>
        </w:rPr>
        <w:t>ă</w:t>
      </w:r>
      <w:r w:rsidRPr="0078773D">
        <w:rPr>
          <w:rFonts w:asciiTheme="majorBidi" w:hAnsiTheme="majorBidi" w:cstheme="majorBidi"/>
          <w:sz w:val="24"/>
          <w:szCs w:val="24"/>
        </w:rPr>
        <w:t xml:space="preserve"> </w:t>
      </w:r>
      <w:r w:rsidRPr="0078773D">
        <w:rPr>
          <w:rFonts w:ascii="Times New Roman" w:hAnsi="Times New Roman" w:cs="Times New Roman"/>
          <w:sz w:val="24"/>
          <w:szCs w:val="24"/>
        </w:rPr>
        <w:t>î</w:t>
      </w:r>
      <w:r w:rsidRPr="0078773D">
        <w:rPr>
          <w:rFonts w:asciiTheme="majorBidi" w:hAnsiTheme="majorBidi" w:cstheme="majorBidi"/>
          <w:sz w:val="24"/>
          <w:szCs w:val="24"/>
        </w:rPr>
        <w:t>n parte</w:t>
      </w:r>
    </w:p>
    <w:p w14:paraId="70B96AFB" w14:textId="77777777" w:rsidR="004A1569" w:rsidRPr="0078773D" w:rsidRDefault="00000000">
      <w:pPr>
        <w:pStyle w:val="Heading3"/>
        <w:spacing w:before="200" w:after="120"/>
        <w:rPr>
          <w:rFonts w:asciiTheme="majorBidi" w:hAnsiTheme="majorBidi" w:cstheme="majorBidi"/>
          <w:sz w:val="25"/>
          <w:szCs w:val="25"/>
        </w:rPr>
      </w:pPr>
      <w:bookmarkStart w:id="25" w:name="_Toc239327743"/>
      <w:r w:rsidRPr="0078773D">
        <w:rPr>
          <w:rFonts w:asciiTheme="majorBidi" w:hAnsiTheme="majorBidi" w:cstheme="majorBidi"/>
          <w:b/>
          <w:bCs/>
          <w:color w:val="3E7CA6"/>
          <w:sz w:val="25"/>
          <w:szCs w:val="25"/>
        </w:rPr>
        <w:t>Quiz 2 — „Chimie și reglementare europeană”</w:t>
      </w:r>
      <w:bookmarkEnd w:id="2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A1569" w:rsidRPr="0078773D" w14:paraId="7A07B1B1" w14:textId="77777777">
        <w:tc>
          <w:tcPr>
            <w:tcW w:w="9350" w:type="dxa"/>
            <w:shd w:val="clear" w:color="auto" w:fill="F1EEE4"/>
            <w:tcMar>
              <w:top w:w="160" w:type="dxa"/>
              <w:left w:w="180" w:type="dxa"/>
              <w:bottom w:w="160" w:type="dxa"/>
              <w:right w:w="180" w:type="dxa"/>
            </w:tcMar>
          </w:tcPr>
          <w:p w14:paraId="144A1B58" w14:textId="77777777" w:rsidR="004A1569" w:rsidRPr="0078773D" w:rsidRDefault="00000000">
            <w:pPr>
              <w:jc w:val="both"/>
              <w:rPr>
                <w:rFonts w:asciiTheme="majorBidi" w:hAnsiTheme="majorBidi" w:cstheme="majorBidi"/>
                <w:sz w:val="24"/>
                <w:szCs w:val="24"/>
              </w:rPr>
            </w:pPr>
            <w:r w:rsidRPr="0078773D">
              <w:rPr>
                <w:rFonts w:asciiTheme="majorBidi" w:hAnsiTheme="majorBidi" w:cstheme="majorBidi"/>
                <w:b/>
                <w:bCs/>
                <w:color w:val="16324A"/>
                <w:sz w:val="24"/>
                <w:szCs w:val="24"/>
              </w:rPr>
              <w:t xml:space="preserve">QUIZ 2 </w:t>
            </w:r>
            <w:r w:rsidRPr="0078773D">
              <w:rPr>
                <w:rFonts w:asciiTheme="majorBidi" w:hAnsiTheme="majorBidi" w:cstheme="majorBidi"/>
                <w:sz w:val="24"/>
                <w:szCs w:val="24"/>
              </w:rPr>
              <w:t>Nivel: clasele VII–VIII │ Obiectiv: vocabular și noțiuni despre reglementarea chimică europeană</w:t>
            </w:r>
          </w:p>
        </w:tc>
      </w:tr>
    </w:tbl>
    <w:p w14:paraId="1438D262" w14:textId="77777777" w:rsidR="004A1569" w:rsidRPr="00CA3F86" w:rsidRDefault="00000000" w:rsidP="00CA3F86">
      <w:pPr>
        <w:spacing w:before="120"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1. Ce înseamnă acronimul REACH?</w:t>
      </w:r>
    </w:p>
    <w:p w14:paraId="62EBAF79"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o marcă de produse de curățenie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înregistrarea, evaluarea, autorizarea și restricționarea substanțelor chimice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un institut de cercetare francez</w:t>
      </w:r>
    </w:p>
    <w:p w14:paraId="06B7A5CE"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2. Ce reglementează, în principal, regulamentul CLP?</w:t>
      </w:r>
    </w:p>
    <w:p w14:paraId="4E607214"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clasificarea, etichetarea și ambalarea substanțelor chimice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prețul substanțelor chimice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transportul feroviar de mărfuri</w:t>
      </w:r>
    </w:p>
    <w:p w14:paraId="6505437A"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3. O pictogramă de pericol de pe o etichetă indică, de regulă:</w:t>
      </w:r>
    </w:p>
    <w:p w14:paraId="15FA93D6"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lastRenderedPageBreak/>
        <w:t>☐</w:t>
      </w:r>
      <w:r w:rsidRPr="00CA3F86">
        <w:rPr>
          <w:rFonts w:ascii="Times New Roman" w:hAnsi="Times New Roman" w:cs="Times New Roman"/>
          <w:sz w:val="24"/>
          <w:szCs w:val="24"/>
        </w:rPr>
        <w:t xml:space="preserve"> a) prețul produsului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un tip de risc (toxic, inflamabil, coroziv etc.)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țara de origine a produsului</w:t>
      </w:r>
    </w:p>
    <w:p w14:paraId="49063D87"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4. De ce este utilă o reglementare unică, la nivelul întregii Uniuni Europene, privind substanțele chimice?</w:t>
      </w:r>
    </w:p>
    <w:p w14:paraId="0F733425"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pentru că simplifică transportul internațional al bunurilor, fără legătură cu siguranța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pentru că asigură același nivel de protecție a cetățenilor în toate statele membre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nu are niciun beneficiu practic</w:t>
      </w:r>
    </w:p>
    <w:p w14:paraId="51A42996"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5. Ce trebuie să facă, în principiu, o companie înainte de a introduce pe piața europeană o substanță chimică nouă, în cantități mari?</w:t>
      </w:r>
    </w:p>
    <w:p w14:paraId="21DC3789"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nimic, nu există nicio obligație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să o înregistreze la ECHA și să evalueze riscurile asociate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doar să anunțe presa</w:t>
      </w:r>
    </w:p>
    <w:p w14:paraId="184B46A8"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6. Un „amestec”, în sensul chimic al termenului, este:</w:t>
      </w:r>
    </w:p>
    <w:p w14:paraId="1AE2643D"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o combinație de două sau mai multe substanțe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un singur element chimic pur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o unitate de măsură</w:t>
      </w:r>
    </w:p>
    <w:p w14:paraId="7A2C3D64"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7. Ce ar trebui să facă un cetățean informat înainte să folosească un produs chimic de uz casnic?</w:t>
      </w:r>
    </w:p>
    <w:p w14:paraId="0E3C1F3D"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să ignore eticheta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să citească eticheta și să respecte recomandările de siguranță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să amestece produsul cu altele, la întâmplare</w:t>
      </w:r>
    </w:p>
    <w:p w14:paraId="33872F04"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Times New Roman" w:hAnsi="Times New Roman" w:cs="Times New Roman"/>
          <w:sz w:val="24"/>
          <w:szCs w:val="24"/>
        </w:rPr>
        <w:t>8. Trasabilitatea unei substanțe chimice se referă la:</w:t>
      </w:r>
    </w:p>
    <w:p w14:paraId="64238DB5" w14:textId="77777777" w:rsidR="004A1569" w:rsidRPr="00CA3F86" w:rsidRDefault="00000000">
      <w:pPr>
        <w:spacing w:after="160" w:line="300" w:lineRule="auto"/>
        <w:jc w:val="both"/>
        <w:rPr>
          <w:rFonts w:ascii="Times New Roman" w:hAnsi="Times New Roman" w:cs="Times New Roman"/>
          <w:sz w:val="24"/>
          <w:szCs w:val="24"/>
        </w:rPr>
      </w:pP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a) posibilitatea de a o urmări de-a lungul întregului lanț de fabricație și distribuție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b) culoarea substanței   </w:t>
      </w:r>
      <w:r w:rsidRPr="00CA3F86">
        <w:rPr>
          <w:rFonts w:ascii="Segoe UI Symbol" w:hAnsi="Segoe UI Symbol" w:cs="Segoe UI Symbol"/>
          <w:sz w:val="24"/>
          <w:szCs w:val="24"/>
        </w:rPr>
        <w:t>☐</w:t>
      </w:r>
      <w:r w:rsidRPr="00CA3F86">
        <w:rPr>
          <w:rFonts w:ascii="Times New Roman" w:hAnsi="Times New Roman" w:cs="Times New Roman"/>
          <w:sz w:val="24"/>
          <w:szCs w:val="24"/>
        </w:rPr>
        <w:t xml:space="preserve"> c) prețul de vânzare</w:t>
      </w:r>
    </w:p>
    <w:p w14:paraId="4300501D" w14:textId="77777777" w:rsidR="004A1569" w:rsidRPr="00462A62" w:rsidRDefault="004A1569">
      <w:pPr>
        <w:spacing w:after="80"/>
        <w:rPr>
          <w:rFonts w:asciiTheme="majorBidi" w:hAnsiTheme="majorBidi" w:cstheme="majorBidi"/>
        </w:rPr>
      </w:pPr>
    </w:p>
    <w:p w14:paraId="7E0E4FEF" w14:textId="4552EBFC" w:rsidR="004A1569" w:rsidRPr="0078773D" w:rsidRDefault="00F022F8">
      <w:pPr>
        <w:pStyle w:val="Heading3"/>
        <w:spacing w:before="200" w:after="120"/>
        <w:rPr>
          <w:rFonts w:asciiTheme="majorBidi" w:hAnsiTheme="majorBidi" w:cstheme="majorBidi"/>
          <w:sz w:val="25"/>
          <w:szCs w:val="25"/>
        </w:rPr>
      </w:pPr>
      <w:bookmarkStart w:id="26" w:name="_Toc239327744"/>
      <w:r w:rsidRPr="0078773D">
        <w:rPr>
          <w:rFonts w:asciiTheme="majorBidi" w:hAnsiTheme="majorBidi" w:cstheme="majorBidi"/>
          <w:b/>
          <w:bCs/>
          <w:color w:val="3E7CA6"/>
          <w:sz w:val="25"/>
          <w:szCs w:val="25"/>
        </w:rPr>
        <w:t>Soluții (grile de răspuns pentru profesor)</w:t>
      </w:r>
      <w:bookmarkEnd w:id="26"/>
    </w:p>
    <w:p w14:paraId="061D7725"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Quiz 1 — Uniunea Europeană și cooperarea științifică:</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210"/>
      </w:tblGrid>
      <w:tr w:rsidR="004A1569" w:rsidRPr="0078773D" w14:paraId="3A947AC5" w14:textId="77777777">
        <w:trPr>
          <w:tblHeader/>
        </w:trPr>
        <w:tc>
          <w:tcPr>
            <w:tcW w:w="1170" w:type="dxa"/>
            <w:shd w:val="clear" w:color="auto" w:fill="16324A"/>
            <w:tcMar>
              <w:top w:w="100" w:type="dxa"/>
              <w:left w:w="120" w:type="dxa"/>
              <w:bottom w:w="100" w:type="dxa"/>
              <w:right w:w="120" w:type="dxa"/>
            </w:tcMar>
            <w:vAlign w:val="center"/>
          </w:tcPr>
          <w:p w14:paraId="33706889"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1</w:t>
            </w:r>
          </w:p>
        </w:tc>
        <w:tc>
          <w:tcPr>
            <w:tcW w:w="1170" w:type="dxa"/>
            <w:shd w:val="clear" w:color="auto" w:fill="16324A"/>
            <w:tcMar>
              <w:top w:w="100" w:type="dxa"/>
              <w:left w:w="120" w:type="dxa"/>
              <w:bottom w:w="100" w:type="dxa"/>
              <w:right w:w="120" w:type="dxa"/>
            </w:tcMar>
            <w:vAlign w:val="center"/>
          </w:tcPr>
          <w:p w14:paraId="7A671C0B"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2</w:t>
            </w:r>
          </w:p>
        </w:tc>
        <w:tc>
          <w:tcPr>
            <w:tcW w:w="1170" w:type="dxa"/>
            <w:shd w:val="clear" w:color="auto" w:fill="16324A"/>
            <w:tcMar>
              <w:top w:w="100" w:type="dxa"/>
              <w:left w:w="120" w:type="dxa"/>
              <w:bottom w:w="100" w:type="dxa"/>
              <w:right w:w="120" w:type="dxa"/>
            </w:tcMar>
            <w:vAlign w:val="center"/>
          </w:tcPr>
          <w:p w14:paraId="60ABCEC0"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3</w:t>
            </w:r>
          </w:p>
        </w:tc>
        <w:tc>
          <w:tcPr>
            <w:tcW w:w="1170" w:type="dxa"/>
            <w:shd w:val="clear" w:color="auto" w:fill="16324A"/>
            <w:tcMar>
              <w:top w:w="100" w:type="dxa"/>
              <w:left w:w="120" w:type="dxa"/>
              <w:bottom w:w="100" w:type="dxa"/>
              <w:right w:w="120" w:type="dxa"/>
            </w:tcMar>
            <w:vAlign w:val="center"/>
          </w:tcPr>
          <w:p w14:paraId="3A278639"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4</w:t>
            </w:r>
          </w:p>
        </w:tc>
        <w:tc>
          <w:tcPr>
            <w:tcW w:w="1170" w:type="dxa"/>
            <w:shd w:val="clear" w:color="auto" w:fill="16324A"/>
            <w:tcMar>
              <w:top w:w="100" w:type="dxa"/>
              <w:left w:w="120" w:type="dxa"/>
              <w:bottom w:w="100" w:type="dxa"/>
              <w:right w:w="120" w:type="dxa"/>
            </w:tcMar>
            <w:vAlign w:val="center"/>
          </w:tcPr>
          <w:p w14:paraId="195516D2"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5</w:t>
            </w:r>
          </w:p>
        </w:tc>
        <w:tc>
          <w:tcPr>
            <w:tcW w:w="1170" w:type="dxa"/>
            <w:shd w:val="clear" w:color="auto" w:fill="16324A"/>
            <w:tcMar>
              <w:top w:w="100" w:type="dxa"/>
              <w:left w:w="120" w:type="dxa"/>
              <w:bottom w:w="100" w:type="dxa"/>
              <w:right w:w="120" w:type="dxa"/>
            </w:tcMar>
            <w:vAlign w:val="center"/>
          </w:tcPr>
          <w:p w14:paraId="70592F28"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6</w:t>
            </w:r>
          </w:p>
        </w:tc>
        <w:tc>
          <w:tcPr>
            <w:tcW w:w="1170" w:type="dxa"/>
            <w:shd w:val="clear" w:color="auto" w:fill="16324A"/>
            <w:tcMar>
              <w:top w:w="100" w:type="dxa"/>
              <w:left w:w="120" w:type="dxa"/>
              <w:bottom w:w="100" w:type="dxa"/>
              <w:right w:w="120" w:type="dxa"/>
            </w:tcMar>
            <w:vAlign w:val="center"/>
          </w:tcPr>
          <w:p w14:paraId="28730C91"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7</w:t>
            </w:r>
          </w:p>
        </w:tc>
        <w:tc>
          <w:tcPr>
            <w:tcW w:w="1210" w:type="dxa"/>
            <w:shd w:val="clear" w:color="auto" w:fill="16324A"/>
            <w:tcMar>
              <w:top w:w="100" w:type="dxa"/>
              <w:left w:w="120" w:type="dxa"/>
              <w:bottom w:w="100" w:type="dxa"/>
              <w:right w:w="120" w:type="dxa"/>
            </w:tcMar>
            <w:vAlign w:val="center"/>
          </w:tcPr>
          <w:p w14:paraId="60B5D40A"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8</w:t>
            </w:r>
          </w:p>
        </w:tc>
      </w:tr>
      <w:tr w:rsidR="004A1569" w:rsidRPr="0078773D" w14:paraId="34B81EA5" w14:textId="77777777">
        <w:tc>
          <w:tcPr>
            <w:tcW w:w="1170" w:type="dxa"/>
            <w:tcMar>
              <w:top w:w="100" w:type="dxa"/>
              <w:left w:w="120" w:type="dxa"/>
              <w:bottom w:w="100" w:type="dxa"/>
              <w:right w:w="120" w:type="dxa"/>
            </w:tcMar>
            <w:vAlign w:val="center"/>
          </w:tcPr>
          <w:p w14:paraId="6D36AA0F"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65270120"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2463163F"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c>
          <w:tcPr>
            <w:tcW w:w="1170" w:type="dxa"/>
            <w:tcMar>
              <w:top w:w="100" w:type="dxa"/>
              <w:left w:w="120" w:type="dxa"/>
              <w:bottom w:w="100" w:type="dxa"/>
              <w:right w:w="120" w:type="dxa"/>
            </w:tcMar>
            <w:vAlign w:val="center"/>
          </w:tcPr>
          <w:p w14:paraId="08593EC4"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62C98A71"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c>
          <w:tcPr>
            <w:tcW w:w="1170" w:type="dxa"/>
            <w:tcMar>
              <w:top w:w="100" w:type="dxa"/>
              <w:left w:w="120" w:type="dxa"/>
              <w:bottom w:w="100" w:type="dxa"/>
              <w:right w:w="120" w:type="dxa"/>
            </w:tcMar>
            <w:vAlign w:val="center"/>
          </w:tcPr>
          <w:p w14:paraId="68D0F574"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33654C44"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c>
          <w:tcPr>
            <w:tcW w:w="1210" w:type="dxa"/>
            <w:tcMar>
              <w:top w:w="100" w:type="dxa"/>
              <w:left w:w="120" w:type="dxa"/>
              <w:bottom w:w="100" w:type="dxa"/>
              <w:right w:w="120" w:type="dxa"/>
            </w:tcMar>
            <w:vAlign w:val="center"/>
          </w:tcPr>
          <w:p w14:paraId="502BA079"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r>
    </w:tbl>
    <w:p w14:paraId="167C6DDF" w14:textId="77777777" w:rsidR="004A1569" w:rsidRPr="00462A62" w:rsidRDefault="004A1569">
      <w:pPr>
        <w:spacing w:after="120"/>
        <w:rPr>
          <w:rFonts w:asciiTheme="majorBidi" w:hAnsiTheme="majorBidi" w:cstheme="majorBidi"/>
        </w:rPr>
      </w:pPr>
    </w:p>
    <w:p w14:paraId="3E8FB3E4" w14:textId="77777777" w:rsidR="004A1569" w:rsidRPr="0078773D" w:rsidRDefault="00000000">
      <w:pPr>
        <w:spacing w:after="160" w:line="300" w:lineRule="auto"/>
        <w:jc w:val="both"/>
        <w:rPr>
          <w:rFonts w:asciiTheme="majorBidi" w:hAnsiTheme="majorBidi" w:cstheme="majorBidi"/>
          <w:sz w:val="24"/>
          <w:szCs w:val="24"/>
        </w:rPr>
      </w:pPr>
      <w:r w:rsidRPr="0078773D">
        <w:rPr>
          <w:rFonts w:asciiTheme="majorBidi" w:hAnsiTheme="majorBidi" w:cstheme="majorBidi"/>
          <w:sz w:val="24"/>
          <w:szCs w:val="24"/>
        </w:rPr>
        <w:t>Quiz 2 — Chimie și reglementare europeană:</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210"/>
      </w:tblGrid>
      <w:tr w:rsidR="004A1569" w:rsidRPr="0078773D" w14:paraId="2B25CDE5" w14:textId="77777777">
        <w:trPr>
          <w:tblHeader/>
        </w:trPr>
        <w:tc>
          <w:tcPr>
            <w:tcW w:w="1170" w:type="dxa"/>
            <w:shd w:val="clear" w:color="auto" w:fill="16324A"/>
            <w:tcMar>
              <w:top w:w="100" w:type="dxa"/>
              <w:left w:w="120" w:type="dxa"/>
              <w:bottom w:w="100" w:type="dxa"/>
              <w:right w:w="120" w:type="dxa"/>
            </w:tcMar>
            <w:vAlign w:val="center"/>
          </w:tcPr>
          <w:p w14:paraId="29F50E4B"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1</w:t>
            </w:r>
          </w:p>
        </w:tc>
        <w:tc>
          <w:tcPr>
            <w:tcW w:w="1170" w:type="dxa"/>
            <w:shd w:val="clear" w:color="auto" w:fill="16324A"/>
            <w:tcMar>
              <w:top w:w="100" w:type="dxa"/>
              <w:left w:w="120" w:type="dxa"/>
              <w:bottom w:w="100" w:type="dxa"/>
              <w:right w:w="120" w:type="dxa"/>
            </w:tcMar>
            <w:vAlign w:val="center"/>
          </w:tcPr>
          <w:p w14:paraId="39320C44"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2</w:t>
            </w:r>
          </w:p>
        </w:tc>
        <w:tc>
          <w:tcPr>
            <w:tcW w:w="1170" w:type="dxa"/>
            <w:shd w:val="clear" w:color="auto" w:fill="16324A"/>
            <w:tcMar>
              <w:top w:w="100" w:type="dxa"/>
              <w:left w:w="120" w:type="dxa"/>
              <w:bottom w:w="100" w:type="dxa"/>
              <w:right w:w="120" w:type="dxa"/>
            </w:tcMar>
            <w:vAlign w:val="center"/>
          </w:tcPr>
          <w:p w14:paraId="500D6F4F"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3</w:t>
            </w:r>
          </w:p>
        </w:tc>
        <w:tc>
          <w:tcPr>
            <w:tcW w:w="1170" w:type="dxa"/>
            <w:shd w:val="clear" w:color="auto" w:fill="16324A"/>
            <w:tcMar>
              <w:top w:w="100" w:type="dxa"/>
              <w:left w:w="120" w:type="dxa"/>
              <w:bottom w:w="100" w:type="dxa"/>
              <w:right w:w="120" w:type="dxa"/>
            </w:tcMar>
            <w:vAlign w:val="center"/>
          </w:tcPr>
          <w:p w14:paraId="2E74050A"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4</w:t>
            </w:r>
          </w:p>
        </w:tc>
        <w:tc>
          <w:tcPr>
            <w:tcW w:w="1170" w:type="dxa"/>
            <w:shd w:val="clear" w:color="auto" w:fill="16324A"/>
            <w:tcMar>
              <w:top w:w="100" w:type="dxa"/>
              <w:left w:w="120" w:type="dxa"/>
              <w:bottom w:w="100" w:type="dxa"/>
              <w:right w:w="120" w:type="dxa"/>
            </w:tcMar>
            <w:vAlign w:val="center"/>
          </w:tcPr>
          <w:p w14:paraId="33F21438"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5</w:t>
            </w:r>
          </w:p>
        </w:tc>
        <w:tc>
          <w:tcPr>
            <w:tcW w:w="1170" w:type="dxa"/>
            <w:shd w:val="clear" w:color="auto" w:fill="16324A"/>
            <w:tcMar>
              <w:top w:w="100" w:type="dxa"/>
              <w:left w:w="120" w:type="dxa"/>
              <w:bottom w:w="100" w:type="dxa"/>
              <w:right w:w="120" w:type="dxa"/>
            </w:tcMar>
            <w:vAlign w:val="center"/>
          </w:tcPr>
          <w:p w14:paraId="68FE7C09"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6</w:t>
            </w:r>
          </w:p>
        </w:tc>
        <w:tc>
          <w:tcPr>
            <w:tcW w:w="1170" w:type="dxa"/>
            <w:shd w:val="clear" w:color="auto" w:fill="16324A"/>
            <w:tcMar>
              <w:top w:w="100" w:type="dxa"/>
              <w:left w:w="120" w:type="dxa"/>
              <w:bottom w:w="100" w:type="dxa"/>
              <w:right w:w="120" w:type="dxa"/>
            </w:tcMar>
            <w:vAlign w:val="center"/>
          </w:tcPr>
          <w:p w14:paraId="05E9615B"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7</w:t>
            </w:r>
          </w:p>
        </w:tc>
        <w:tc>
          <w:tcPr>
            <w:tcW w:w="1210" w:type="dxa"/>
            <w:shd w:val="clear" w:color="auto" w:fill="16324A"/>
            <w:tcMar>
              <w:top w:w="100" w:type="dxa"/>
              <w:left w:w="120" w:type="dxa"/>
              <w:bottom w:w="100" w:type="dxa"/>
              <w:right w:w="120" w:type="dxa"/>
            </w:tcMar>
            <w:vAlign w:val="center"/>
          </w:tcPr>
          <w:p w14:paraId="65488BBD" w14:textId="77777777" w:rsidR="004A1569" w:rsidRPr="0078773D" w:rsidRDefault="00000000">
            <w:pPr>
              <w:rPr>
                <w:rFonts w:asciiTheme="majorBidi" w:hAnsiTheme="majorBidi" w:cstheme="majorBidi"/>
                <w:sz w:val="24"/>
                <w:szCs w:val="24"/>
              </w:rPr>
            </w:pPr>
            <w:r w:rsidRPr="0078773D">
              <w:rPr>
                <w:rFonts w:asciiTheme="majorBidi" w:hAnsiTheme="majorBidi" w:cstheme="majorBidi"/>
                <w:b/>
                <w:bCs/>
                <w:color w:val="FFFFFF"/>
                <w:sz w:val="24"/>
                <w:szCs w:val="24"/>
              </w:rPr>
              <w:t>8</w:t>
            </w:r>
          </w:p>
        </w:tc>
      </w:tr>
      <w:tr w:rsidR="004A1569" w:rsidRPr="0078773D" w14:paraId="66EEB063" w14:textId="77777777">
        <w:tc>
          <w:tcPr>
            <w:tcW w:w="1170" w:type="dxa"/>
            <w:tcMar>
              <w:top w:w="100" w:type="dxa"/>
              <w:left w:w="120" w:type="dxa"/>
              <w:bottom w:w="100" w:type="dxa"/>
              <w:right w:w="120" w:type="dxa"/>
            </w:tcMar>
            <w:vAlign w:val="center"/>
          </w:tcPr>
          <w:p w14:paraId="645883CF"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32C59030"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c>
          <w:tcPr>
            <w:tcW w:w="1170" w:type="dxa"/>
            <w:tcMar>
              <w:top w:w="100" w:type="dxa"/>
              <w:left w:w="120" w:type="dxa"/>
              <w:bottom w:w="100" w:type="dxa"/>
              <w:right w:w="120" w:type="dxa"/>
            </w:tcMar>
            <w:vAlign w:val="center"/>
          </w:tcPr>
          <w:p w14:paraId="6039622B"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1477F892"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5987B08F"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170" w:type="dxa"/>
            <w:tcMar>
              <w:top w:w="100" w:type="dxa"/>
              <w:left w:w="120" w:type="dxa"/>
              <w:bottom w:w="100" w:type="dxa"/>
              <w:right w:w="120" w:type="dxa"/>
            </w:tcMar>
            <w:vAlign w:val="center"/>
          </w:tcPr>
          <w:p w14:paraId="458D4EA4"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c>
          <w:tcPr>
            <w:tcW w:w="1170" w:type="dxa"/>
            <w:tcMar>
              <w:top w:w="100" w:type="dxa"/>
              <w:left w:w="120" w:type="dxa"/>
              <w:bottom w:w="100" w:type="dxa"/>
              <w:right w:w="120" w:type="dxa"/>
            </w:tcMar>
            <w:vAlign w:val="center"/>
          </w:tcPr>
          <w:p w14:paraId="590ECA9C"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b</w:t>
            </w:r>
          </w:p>
        </w:tc>
        <w:tc>
          <w:tcPr>
            <w:tcW w:w="1210" w:type="dxa"/>
            <w:tcMar>
              <w:top w:w="100" w:type="dxa"/>
              <w:left w:w="120" w:type="dxa"/>
              <w:bottom w:w="100" w:type="dxa"/>
              <w:right w:w="120" w:type="dxa"/>
            </w:tcMar>
            <w:vAlign w:val="center"/>
          </w:tcPr>
          <w:p w14:paraId="277FA521" w14:textId="77777777" w:rsidR="004A1569" w:rsidRPr="0078773D" w:rsidRDefault="00000000">
            <w:pPr>
              <w:rPr>
                <w:rFonts w:asciiTheme="majorBidi" w:hAnsiTheme="majorBidi" w:cstheme="majorBidi"/>
                <w:sz w:val="24"/>
                <w:szCs w:val="24"/>
              </w:rPr>
            </w:pPr>
            <w:r w:rsidRPr="0078773D">
              <w:rPr>
                <w:rFonts w:asciiTheme="majorBidi" w:hAnsiTheme="majorBidi" w:cstheme="majorBidi"/>
                <w:sz w:val="24"/>
                <w:szCs w:val="24"/>
              </w:rPr>
              <w:t>a</w:t>
            </w:r>
          </w:p>
        </w:tc>
      </w:tr>
    </w:tbl>
    <w:p w14:paraId="6DF1B827" w14:textId="77777777" w:rsidR="004A1569" w:rsidRPr="00462A62" w:rsidRDefault="004A1569">
      <w:pPr>
        <w:spacing w:after="120"/>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A1569" w:rsidRPr="00462A62" w14:paraId="4B9C8A28" w14:textId="77777777">
        <w:tc>
          <w:tcPr>
            <w:tcW w:w="9350" w:type="dxa"/>
            <w:shd w:val="clear" w:color="auto" w:fill="F1EEE4"/>
            <w:tcMar>
              <w:top w:w="160" w:type="dxa"/>
              <w:left w:w="180" w:type="dxa"/>
              <w:bottom w:w="160" w:type="dxa"/>
              <w:right w:w="180" w:type="dxa"/>
            </w:tcMar>
          </w:tcPr>
          <w:p w14:paraId="6D32A979" w14:textId="77777777" w:rsidR="004A1569" w:rsidRPr="0078773D" w:rsidRDefault="00000000">
            <w:pPr>
              <w:jc w:val="both"/>
              <w:rPr>
                <w:rFonts w:asciiTheme="majorBidi" w:hAnsiTheme="majorBidi" w:cstheme="majorBidi"/>
                <w:sz w:val="24"/>
                <w:szCs w:val="24"/>
              </w:rPr>
            </w:pPr>
            <w:r w:rsidRPr="0078773D">
              <w:rPr>
                <w:rFonts w:asciiTheme="majorBidi" w:hAnsiTheme="majorBidi" w:cstheme="majorBidi"/>
                <w:b/>
                <w:bCs/>
                <w:color w:val="16324A"/>
                <w:sz w:val="24"/>
                <w:szCs w:val="24"/>
              </w:rPr>
              <w:t xml:space="preserve">Sugestie de utilizare </w:t>
            </w:r>
            <w:r w:rsidRPr="0078773D">
              <w:rPr>
                <w:rFonts w:asciiTheme="majorBidi" w:hAnsiTheme="majorBidi" w:cstheme="majorBidi"/>
                <w:sz w:val="24"/>
                <w:szCs w:val="24"/>
              </w:rPr>
              <w:t>Quiz-urile pot fi administrate pe echipe, cu punctaj (1 punct/răspuns corect), consolidând astfel și dimensiunea de participare civică din Axa 3.</w:t>
            </w:r>
          </w:p>
        </w:tc>
      </w:tr>
    </w:tbl>
    <w:p w14:paraId="4F6CFC78" w14:textId="77777777" w:rsidR="004A1569" w:rsidRPr="00462A62" w:rsidRDefault="00000000">
      <w:pPr>
        <w:rPr>
          <w:rFonts w:asciiTheme="majorBidi" w:hAnsiTheme="majorBidi" w:cstheme="majorBidi"/>
        </w:rPr>
      </w:pPr>
      <w:r w:rsidRPr="00462A62">
        <w:rPr>
          <w:rFonts w:asciiTheme="majorBidi" w:hAnsiTheme="majorBidi" w:cstheme="majorBidi"/>
        </w:rPr>
        <w:br w:type="page"/>
      </w:r>
    </w:p>
    <w:p w14:paraId="231E5C91" w14:textId="77777777" w:rsidR="004A1569" w:rsidRPr="00462A62" w:rsidRDefault="00000000">
      <w:pPr>
        <w:pStyle w:val="Heading1"/>
        <w:spacing w:before="300" w:after="200"/>
        <w:rPr>
          <w:rFonts w:asciiTheme="majorBidi" w:hAnsiTheme="majorBidi" w:cstheme="majorBidi"/>
        </w:rPr>
      </w:pPr>
      <w:bookmarkStart w:id="27" w:name="_Toc239327745"/>
      <w:r w:rsidRPr="00462A62">
        <w:rPr>
          <w:rFonts w:asciiTheme="majorBidi" w:hAnsiTheme="majorBidi" w:cstheme="majorBidi"/>
          <w:b/>
          <w:bCs/>
          <w:color w:val="16324A"/>
          <w:sz w:val="30"/>
          <w:szCs w:val="30"/>
        </w:rPr>
        <w:lastRenderedPageBreak/>
        <w:t>IV. Resurse și bibliografie selectivă</w:t>
      </w:r>
      <w:bookmarkEnd w:id="27"/>
    </w:p>
    <w:p w14:paraId="5ED1D967" w14:textId="77777777" w:rsidR="004A1569" w:rsidRPr="0078773D" w:rsidRDefault="00000000" w:rsidP="0078773D">
      <w:pPr>
        <w:pStyle w:val="ListParagraph"/>
        <w:numPr>
          <w:ilvl w:val="0"/>
          <w:numId w:val="7"/>
        </w:numPr>
        <w:spacing w:after="100"/>
        <w:rPr>
          <w:rFonts w:asciiTheme="majorBidi" w:hAnsiTheme="majorBidi" w:cstheme="majorBidi"/>
          <w:sz w:val="24"/>
          <w:szCs w:val="24"/>
        </w:rPr>
      </w:pPr>
      <w:r w:rsidRPr="0078773D">
        <w:rPr>
          <w:rFonts w:asciiTheme="majorBidi" w:hAnsiTheme="majorBidi" w:cstheme="majorBidi"/>
          <w:sz w:val="24"/>
          <w:szCs w:val="24"/>
        </w:rPr>
        <w:t>Comisia Europeană, Regulamentul (CE) nr. 1907/2006 privind înregistrarea, evaluarea, autorizarea și restricționarea substanțelor chimice (REACH).</w:t>
      </w:r>
    </w:p>
    <w:p w14:paraId="338E1D22" w14:textId="77777777" w:rsidR="004A1569" w:rsidRPr="0078773D" w:rsidRDefault="00000000" w:rsidP="0078773D">
      <w:pPr>
        <w:pStyle w:val="ListParagraph"/>
        <w:numPr>
          <w:ilvl w:val="0"/>
          <w:numId w:val="7"/>
        </w:numPr>
        <w:spacing w:after="100"/>
        <w:rPr>
          <w:rFonts w:asciiTheme="majorBidi" w:hAnsiTheme="majorBidi" w:cstheme="majorBidi"/>
          <w:sz w:val="24"/>
          <w:szCs w:val="24"/>
        </w:rPr>
      </w:pPr>
      <w:r w:rsidRPr="0078773D">
        <w:rPr>
          <w:rFonts w:asciiTheme="majorBidi" w:hAnsiTheme="majorBidi" w:cstheme="majorBidi"/>
          <w:sz w:val="24"/>
          <w:szCs w:val="24"/>
        </w:rPr>
        <w:t>Comisia Europeană, Regulamentul (CE) nr. 1272/2008 privind clasificarea, etichetarea și ambalarea substanțelor și amestecurilor (CLP).</w:t>
      </w:r>
    </w:p>
    <w:p w14:paraId="6E007D96" w14:textId="77777777" w:rsidR="004A1569" w:rsidRPr="0078773D" w:rsidRDefault="00000000" w:rsidP="0078773D">
      <w:pPr>
        <w:pStyle w:val="ListParagraph"/>
        <w:numPr>
          <w:ilvl w:val="0"/>
          <w:numId w:val="7"/>
        </w:numPr>
        <w:spacing w:after="100"/>
        <w:rPr>
          <w:rFonts w:asciiTheme="majorBidi" w:hAnsiTheme="majorBidi" w:cstheme="majorBidi"/>
          <w:sz w:val="24"/>
          <w:szCs w:val="24"/>
        </w:rPr>
      </w:pPr>
      <w:r w:rsidRPr="0078773D">
        <w:rPr>
          <w:rFonts w:asciiTheme="majorBidi" w:hAnsiTheme="majorBidi" w:cstheme="majorBidi"/>
          <w:sz w:val="24"/>
          <w:szCs w:val="24"/>
        </w:rPr>
        <w:t>Agenția Europeană pentru Produse Chimice (ECHA), echa.europa.eu.</w:t>
      </w:r>
    </w:p>
    <w:p w14:paraId="23DED456" w14:textId="77777777" w:rsidR="004A1569" w:rsidRPr="0078773D" w:rsidRDefault="00000000" w:rsidP="0078773D">
      <w:pPr>
        <w:pStyle w:val="ListParagraph"/>
        <w:numPr>
          <w:ilvl w:val="0"/>
          <w:numId w:val="7"/>
        </w:numPr>
        <w:spacing w:after="100"/>
        <w:rPr>
          <w:rFonts w:asciiTheme="majorBidi" w:hAnsiTheme="majorBidi" w:cstheme="majorBidi"/>
          <w:sz w:val="24"/>
          <w:szCs w:val="24"/>
        </w:rPr>
      </w:pPr>
      <w:r w:rsidRPr="0078773D">
        <w:rPr>
          <w:rFonts w:asciiTheme="majorBidi" w:hAnsiTheme="majorBidi" w:cstheme="majorBidi"/>
          <w:sz w:val="24"/>
          <w:szCs w:val="24"/>
        </w:rPr>
        <w:t>Comisia Europeană, Recomandarea Consiliului din 22 mai 2018 privind competențele cheie pentru învățarea pe tot parcursul vieții, Jurnalul Oficial al UE.</w:t>
      </w:r>
    </w:p>
    <w:p w14:paraId="3684B000" w14:textId="77777777" w:rsidR="004A1569" w:rsidRPr="0078773D" w:rsidRDefault="00000000" w:rsidP="0078773D">
      <w:pPr>
        <w:pStyle w:val="ListParagraph"/>
        <w:numPr>
          <w:ilvl w:val="0"/>
          <w:numId w:val="7"/>
        </w:numPr>
        <w:spacing w:after="100"/>
        <w:rPr>
          <w:rFonts w:asciiTheme="majorBidi" w:hAnsiTheme="majorBidi" w:cstheme="majorBidi"/>
          <w:sz w:val="24"/>
          <w:szCs w:val="24"/>
        </w:rPr>
      </w:pPr>
      <w:r w:rsidRPr="0078773D">
        <w:rPr>
          <w:rFonts w:asciiTheme="majorBidi" w:hAnsiTheme="majorBidi" w:cstheme="majorBidi"/>
          <w:sz w:val="24"/>
          <w:szCs w:val="24"/>
        </w:rPr>
        <w:t>Consiliul Europei, Cadrul de referință al competențelor pentru cultura democratică (RFCDC), 2018.</w:t>
      </w:r>
    </w:p>
    <w:p w14:paraId="1B60B1CA" w14:textId="77777777" w:rsidR="004A1569" w:rsidRPr="0078773D" w:rsidRDefault="00000000" w:rsidP="0078773D">
      <w:pPr>
        <w:pStyle w:val="ListParagraph"/>
        <w:numPr>
          <w:ilvl w:val="0"/>
          <w:numId w:val="7"/>
        </w:numPr>
        <w:spacing w:after="100"/>
        <w:rPr>
          <w:rFonts w:asciiTheme="majorBidi" w:hAnsiTheme="majorBidi" w:cstheme="majorBidi"/>
          <w:sz w:val="24"/>
          <w:szCs w:val="24"/>
        </w:rPr>
      </w:pPr>
      <w:r w:rsidRPr="0078773D">
        <w:rPr>
          <w:rFonts w:asciiTheme="majorBidi" w:hAnsiTheme="majorBidi" w:cstheme="majorBidi"/>
          <w:sz w:val="24"/>
          <w:szCs w:val="24"/>
        </w:rPr>
        <w:t>Resurse și documentare rezultate din mobilitatea de formare Strasbourg, proiect Erasmus+ ECOS (2026).</w:t>
      </w:r>
    </w:p>
    <w:p w14:paraId="6791584A" w14:textId="77777777" w:rsidR="004A1569" w:rsidRPr="00462A62" w:rsidRDefault="004A1569">
      <w:pPr>
        <w:spacing w:after="200"/>
        <w:rPr>
          <w:rFonts w:asciiTheme="majorBidi" w:hAnsiTheme="majorBidi" w:cstheme="majorBidi"/>
        </w:rPr>
      </w:pPr>
    </w:p>
    <w:p w14:paraId="4DF4FAC7" w14:textId="77777777" w:rsidR="004A1569" w:rsidRPr="00462A62" w:rsidRDefault="00000000">
      <w:pPr>
        <w:jc w:val="center"/>
        <w:rPr>
          <w:rFonts w:asciiTheme="majorBidi" w:hAnsiTheme="majorBidi" w:cstheme="majorBidi"/>
        </w:rPr>
      </w:pPr>
      <w:r w:rsidRPr="00462A62">
        <w:rPr>
          <w:rFonts w:asciiTheme="majorBidi" w:hAnsiTheme="majorBidi" w:cstheme="majorBidi"/>
          <w:i/>
          <w:iCs/>
          <w:color w:val="4A5860"/>
          <w:sz w:val="20"/>
          <w:szCs w:val="20"/>
        </w:rPr>
        <w:t>Ghid elaborat în cadrul proiectului Erasmus+ KA122-SCH „ECOS” — Școala Gimnazială Breasta, Dolj</w:t>
      </w:r>
    </w:p>
    <w:sectPr w:rsidR="004A1569" w:rsidRPr="00462A6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F32F" w14:textId="77777777" w:rsidR="00434FF8" w:rsidRDefault="00434FF8" w:rsidP="00EB5ADC">
      <w:r>
        <w:separator/>
      </w:r>
    </w:p>
  </w:endnote>
  <w:endnote w:type="continuationSeparator" w:id="0">
    <w:p w14:paraId="01642DC5" w14:textId="77777777" w:rsidR="00434FF8" w:rsidRDefault="00434FF8" w:rsidP="00EB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1825" w14:textId="3D61755A" w:rsidR="00EB5ADC" w:rsidRDefault="00EB5ADC" w:rsidP="00EB5ADC">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noProof/>
        <w:color w:val="156082" w:themeColor="accent1"/>
        <w:sz w:val="20"/>
        <w:szCs w:val="20"/>
      </w:rPr>
      <w:t>1</w:t>
    </w:r>
    <w:r>
      <w:rPr>
        <w:color w:val="156082"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3217" w14:textId="4DA165DC" w:rsidR="00EB5ADC" w:rsidRPr="00EB5ADC" w:rsidRDefault="00EB5ADC" w:rsidP="00EB5A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3B92" w14:textId="202F3D1E" w:rsidR="00EB5ADC" w:rsidRDefault="00EB5ADC" w:rsidP="00EB5ADC">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77871"/>
      <w:docPartObj>
        <w:docPartGallery w:val="Page Numbers (Bottom of Page)"/>
        <w:docPartUnique/>
      </w:docPartObj>
    </w:sdtPr>
    <w:sdtEndPr>
      <w:rPr>
        <w:noProof/>
      </w:rPr>
    </w:sdtEndPr>
    <w:sdtContent>
      <w:p w14:paraId="24299EC2" w14:textId="4094ADE7" w:rsidR="00F00540" w:rsidRDefault="00F005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39E56F" w14:textId="77777777" w:rsidR="00EB5ADC" w:rsidRDefault="00EB5ADC" w:rsidP="00EB5AD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869FE" w14:textId="77777777" w:rsidR="00434FF8" w:rsidRDefault="00434FF8" w:rsidP="00EB5ADC">
      <w:r>
        <w:separator/>
      </w:r>
    </w:p>
  </w:footnote>
  <w:footnote w:type="continuationSeparator" w:id="0">
    <w:p w14:paraId="521EEF0E" w14:textId="77777777" w:rsidR="00434FF8" w:rsidRDefault="00434FF8" w:rsidP="00EB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AA64" w14:textId="133F36E6" w:rsidR="00DA35F1" w:rsidRDefault="00DA35F1" w:rsidP="00DA35F1">
    <w:pPr>
      <w:pStyle w:val="Header"/>
      <w:spacing w:after="240"/>
    </w:pPr>
    <w:r>
      <w:rPr>
        <w:noProof/>
      </w:rPr>
      <w:drawing>
        <wp:inline distT="0" distB="0" distL="0" distR="0" wp14:anchorId="7B29D5EA" wp14:editId="2BF00B60">
          <wp:extent cx="5731510" cy="640080"/>
          <wp:effectExtent l="0" t="0" r="0" b="0"/>
          <wp:docPr id="1492185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85293" name="Picture 1492185293"/>
                  <pic:cNvPicPr/>
                </pic:nvPicPr>
                <pic:blipFill>
                  <a:blip r:embed="rId1">
                    <a:extLst>
                      <a:ext uri="{28A0092B-C50C-407E-A947-70E740481C1C}">
                        <a14:useLocalDpi xmlns:a14="http://schemas.microsoft.com/office/drawing/2010/main" val="0"/>
                      </a:ext>
                    </a:extLst>
                  </a:blip>
                  <a:stretch>
                    <a:fillRect/>
                  </a:stretch>
                </pic:blipFill>
                <pic:spPr>
                  <a:xfrm>
                    <a:off x="0" y="0"/>
                    <a:ext cx="573151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722"/>
    <w:multiLevelType w:val="hybridMultilevel"/>
    <w:tmpl w:val="1B1C687E"/>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1AA2785"/>
    <w:multiLevelType w:val="hybridMultilevel"/>
    <w:tmpl w:val="9F8A1466"/>
    <w:lvl w:ilvl="0" w:tplc="ED58DB9A">
      <w:start w:val="1"/>
      <w:numFmt w:val="bullet"/>
      <w:lvlText w:val="●"/>
      <w:lvlJc w:val="left"/>
      <w:pPr>
        <w:ind w:left="720" w:hanging="360"/>
      </w:pPr>
    </w:lvl>
    <w:lvl w:ilvl="1" w:tplc="31C6D986">
      <w:start w:val="1"/>
      <w:numFmt w:val="bullet"/>
      <w:lvlText w:val="○"/>
      <w:lvlJc w:val="left"/>
      <w:pPr>
        <w:ind w:left="1440" w:hanging="360"/>
      </w:pPr>
    </w:lvl>
    <w:lvl w:ilvl="2" w:tplc="6EAC4AC6">
      <w:start w:val="1"/>
      <w:numFmt w:val="bullet"/>
      <w:lvlText w:val="■"/>
      <w:lvlJc w:val="left"/>
      <w:pPr>
        <w:ind w:left="2160" w:hanging="360"/>
      </w:pPr>
    </w:lvl>
    <w:lvl w:ilvl="3" w:tplc="1C8CB04E">
      <w:start w:val="1"/>
      <w:numFmt w:val="bullet"/>
      <w:lvlText w:val="●"/>
      <w:lvlJc w:val="left"/>
      <w:pPr>
        <w:ind w:left="2880" w:hanging="360"/>
      </w:pPr>
    </w:lvl>
    <w:lvl w:ilvl="4" w:tplc="3CEEDD98">
      <w:start w:val="1"/>
      <w:numFmt w:val="bullet"/>
      <w:lvlText w:val="○"/>
      <w:lvlJc w:val="left"/>
      <w:pPr>
        <w:ind w:left="3600" w:hanging="360"/>
      </w:pPr>
    </w:lvl>
    <w:lvl w:ilvl="5" w:tplc="970A0000">
      <w:start w:val="1"/>
      <w:numFmt w:val="bullet"/>
      <w:lvlText w:val="■"/>
      <w:lvlJc w:val="left"/>
      <w:pPr>
        <w:ind w:left="4320" w:hanging="360"/>
      </w:pPr>
    </w:lvl>
    <w:lvl w:ilvl="6" w:tplc="6FC69054">
      <w:start w:val="1"/>
      <w:numFmt w:val="bullet"/>
      <w:lvlText w:val="●"/>
      <w:lvlJc w:val="left"/>
      <w:pPr>
        <w:ind w:left="5040" w:hanging="360"/>
      </w:pPr>
    </w:lvl>
    <w:lvl w:ilvl="7" w:tplc="86FE1DFE">
      <w:start w:val="1"/>
      <w:numFmt w:val="bullet"/>
      <w:lvlText w:val="●"/>
      <w:lvlJc w:val="left"/>
      <w:pPr>
        <w:ind w:left="5760" w:hanging="360"/>
      </w:pPr>
    </w:lvl>
    <w:lvl w:ilvl="8" w:tplc="EE026F7A">
      <w:start w:val="1"/>
      <w:numFmt w:val="bullet"/>
      <w:lvlText w:val="●"/>
      <w:lvlJc w:val="left"/>
      <w:pPr>
        <w:ind w:left="6480" w:hanging="360"/>
      </w:pPr>
    </w:lvl>
  </w:abstractNum>
  <w:abstractNum w:abstractNumId="2" w15:restartNumberingAfterBreak="0">
    <w:nsid w:val="24A57BA5"/>
    <w:multiLevelType w:val="hybridMultilevel"/>
    <w:tmpl w:val="6E564C2C"/>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C96783C"/>
    <w:multiLevelType w:val="hybridMultilevel"/>
    <w:tmpl w:val="D5861176"/>
    <w:lvl w:ilvl="0" w:tplc="35F8B264">
      <w:start w:val="1"/>
      <w:numFmt w:val="bullet"/>
      <w:lvlText w:val="•"/>
      <w:lvlJc w:val="left"/>
      <w:pPr>
        <w:ind w:left="420" w:hanging="260"/>
      </w:pPr>
    </w:lvl>
    <w:lvl w:ilvl="1" w:tplc="565EF034">
      <w:numFmt w:val="decimal"/>
      <w:lvlText w:val=""/>
      <w:lvlJc w:val="left"/>
    </w:lvl>
    <w:lvl w:ilvl="2" w:tplc="A2DE9CA6">
      <w:numFmt w:val="decimal"/>
      <w:lvlText w:val=""/>
      <w:lvlJc w:val="left"/>
    </w:lvl>
    <w:lvl w:ilvl="3" w:tplc="19B49620">
      <w:numFmt w:val="decimal"/>
      <w:lvlText w:val=""/>
      <w:lvlJc w:val="left"/>
    </w:lvl>
    <w:lvl w:ilvl="4" w:tplc="C336A4CE">
      <w:numFmt w:val="decimal"/>
      <w:lvlText w:val=""/>
      <w:lvlJc w:val="left"/>
    </w:lvl>
    <w:lvl w:ilvl="5" w:tplc="DF52CB7A">
      <w:numFmt w:val="decimal"/>
      <w:lvlText w:val=""/>
      <w:lvlJc w:val="left"/>
    </w:lvl>
    <w:lvl w:ilvl="6" w:tplc="9998F75C">
      <w:numFmt w:val="decimal"/>
      <w:lvlText w:val=""/>
      <w:lvlJc w:val="left"/>
    </w:lvl>
    <w:lvl w:ilvl="7" w:tplc="313655D2">
      <w:numFmt w:val="decimal"/>
      <w:lvlText w:val=""/>
      <w:lvlJc w:val="left"/>
    </w:lvl>
    <w:lvl w:ilvl="8" w:tplc="EC6C76E8">
      <w:numFmt w:val="decimal"/>
      <w:lvlText w:val=""/>
      <w:lvlJc w:val="left"/>
    </w:lvl>
  </w:abstractNum>
  <w:abstractNum w:abstractNumId="4" w15:restartNumberingAfterBreak="0">
    <w:nsid w:val="40996A78"/>
    <w:multiLevelType w:val="hybridMultilevel"/>
    <w:tmpl w:val="3AD6A91E"/>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B4D0869"/>
    <w:multiLevelType w:val="hybridMultilevel"/>
    <w:tmpl w:val="A5BCB58E"/>
    <w:lvl w:ilvl="0" w:tplc="E9E47C8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832796007">
    <w:abstractNumId w:val="1"/>
    <w:lvlOverride w:ilvl="0">
      <w:startOverride w:val="1"/>
    </w:lvlOverride>
  </w:num>
  <w:num w:numId="2" w16cid:durableId="919289557">
    <w:abstractNumId w:val="3"/>
    <w:lvlOverride w:ilvl="0">
      <w:startOverride w:val="1"/>
    </w:lvlOverride>
  </w:num>
  <w:num w:numId="3" w16cid:durableId="1175920053">
    <w:abstractNumId w:val="3"/>
  </w:num>
  <w:num w:numId="4" w16cid:durableId="1564488474">
    <w:abstractNumId w:val="4"/>
  </w:num>
  <w:num w:numId="5" w16cid:durableId="486559778">
    <w:abstractNumId w:val="5"/>
  </w:num>
  <w:num w:numId="6" w16cid:durableId="779956878">
    <w:abstractNumId w:val="2"/>
  </w:num>
  <w:num w:numId="7" w16cid:durableId="149247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569"/>
    <w:rsid w:val="001B3BBB"/>
    <w:rsid w:val="00281D03"/>
    <w:rsid w:val="002E155D"/>
    <w:rsid w:val="002E3A9F"/>
    <w:rsid w:val="002E4862"/>
    <w:rsid w:val="00377FDF"/>
    <w:rsid w:val="003E362E"/>
    <w:rsid w:val="00434FF8"/>
    <w:rsid w:val="00462A3D"/>
    <w:rsid w:val="00462A62"/>
    <w:rsid w:val="004A1569"/>
    <w:rsid w:val="00504509"/>
    <w:rsid w:val="00776022"/>
    <w:rsid w:val="0078773D"/>
    <w:rsid w:val="00852578"/>
    <w:rsid w:val="00906190"/>
    <w:rsid w:val="00972BED"/>
    <w:rsid w:val="00A755CC"/>
    <w:rsid w:val="00A7770F"/>
    <w:rsid w:val="00AD46A6"/>
    <w:rsid w:val="00BF3C07"/>
    <w:rsid w:val="00C7755C"/>
    <w:rsid w:val="00CA1AF7"/>
    <w:rsid w:val="00CA3F86"/>
    <w:rsid w:val="00CD76EC"/>
    <w:rsid w:val="00D03F71"/>
    <w:rsid w:val="00DA35F1"/>
    <w:rsid w:val="00DC2447"/>
    <w:rsid w:val="00DF71CD"/>
    <w:rsid w:val="00EB5ADC"/>
    <w:rsid w:val="00F00540"/>
    <w:rsid w:val="00F022F8"/>
    <w:rsid w:val="00FA128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7CA9"/>
  <w15:docId w15:val="{C04BD2A7-6C82-42A9-A8FD-B1A81C8F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2B32"/>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78773D"/>
    <w:pPr>
      <w:tabs>
        <w:tab w:val="right" w:leader="dot" w:pos="9016"/>
      </w:tabs>
      <w:spacing w:after="100"/>
    </w:pPr>
  </w:style>
  <w:style w:type="paragraph" w:styleId="TOC2">
    <w:name w:val="toc 2"/>
    <w:basedOn w:val="Normal"/>
    <w:next w:val="Normal"/>
    <w:autoRedefine/>
    <w:uiPriority w:val="39"/>
    <w:unhideWhenUsed/>
    <w:rsid w:val="00462A3D"/>
    <w:pPr>
      <w:spacing w:after="100"/>
      <w:ind w:left="220"/>
    </w:pPr>
  </w:style>
  <w:style w:type="paragraph" w:styleId="TOC3">
    <w:name w:val="toc 3"/>
    <w:basedOn w:val="Normal"/>
    <w:next w:val="Normal"/>
    <w:autoRedefine/>
    <w:uiPriority w:val="39"/>
    <w:unhideWhenUsed/>
    <w:rsid w:val="00462A3D"/>
    <w:pPr>
      <w:spacing w:after="100"/>
      <w:ind w:left="440"/>
    </w:pPr>
  </w:style>
  <w:style w:type="paragraph" w:styleId="Header">
    <w:name w:val="header"/>
    <w:basedOn w:val="Normal"/>
    <w:link w:val="HeaderChar"/>
    <w:uiPriority w:val="99"/>
    <w:unhideWhenUsed/>
    <w:rsid w:val="00EB5ADC"/>
    <w:pPr>
      <w:tabs>
        <w:tab w:val="center" w:pos="4513"/>
        <w:tab w:val="right" w:pos="9026"/>
      </w:tabs>
    </w:pPr>
  </w:style>
  <w:style w:type="character" w:customStyle="1" w:styleId="HeaderChar">
    <w:name w:val="Header Char"/>
    <w:basedOn w:val="DefaultParagraphFont"/>
    <w:link w:val="Header"/>
    <w:uiPriority w:val="99"/>
    <w:rsid w:val="00EB5ADC"/>
  </w:style>
  <w:style w:type="paragraph" w:styleId="Footer">
    <w:name w:val="footer"/>
    <w:basedOn w:val="Normal"/>
    <w:link w:val="FooterChar"/>
    <w:uiPriority w:val="99"/>
    <w:unhideWhenUsed/>
    <w:rsid w:val="00EB5ADC"/>
    <w:pPr>
      <w:tabs>
        <w:tab w:val="center" w:pos="4513"/>
        <w:tab w:val="right" w:pos="9026"/>
      </w:tabs>
    </w:pPr>
  </w:style>
  <w:style w:type="character" w:customStyle="1" w:styleId="FooterChar">
    <w:name w:val="Footer Char"/>
    <w:basedOn w:val="DefaultParagraphFont"/>
    <w:link w:val="Footer"/>
    <w:uiPriority w:val="99"/>
    <w:rsid w:val="00EB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2922</Words>
  <Characters>16948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Naidin Constanța-Ecaterina;Mincu Căpățînă Viorica</dc:creator>
  <cp:lastModifiedBy>Naidin Constanta Ecaterina</cp:lastModifiedBy>
  <cp:revision>4</cp:revision>
  <dcterms:created xsi:type="dcterms:W3CDTF">2026-09-03T08:38:00Z</dcterms:created>
  <dcterms:modified xsi:type="dcterms:W3CDTF">2026-09-03T08:39:00Z</dcterms:modified>
</cp:coreProperties>
</file>